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C6CBE" w:rsidRPr="00DC6CBE" w:rsidRDefault="00DC6CBE" w:rsidP="00DC6CBE">
      <w:pPr>
        <w:tabs>
          <w:tab w:val="left" w:pos="5940"/>
        </w:tabs>
        <w:spacing w:after="0" w:line="240" w:lineRule="auto"/>
        <w:ind w:left="5760"/>
        <w:rPr>
          <w:rFonts w:ascii="Times New Roman" w:eastAsia="Calibri" w:hAnsi="Times New Roman" w:cs="Times New Roman"/>
          <w:sz w:val="28"/>
          <w:szCs w:val="28"/>
        </w:rPr>
      </w:pPr>
      <w:r w:rsidRPr="00DC6CBE">
        <w:rPr>
          <w:rFonts w:ascii="Times New Roman" w:eastAsia="Calibri" w:hAnsi="Times New Roman" w:cs="Times New Roman"/>
          <w:sz w:val="28"/>
          <w:szCs w:val="28"/>
        </w:rPr>
        <w:t>от 31.08.2021 № 528</w:t>
      </w:r>
    </w:p>
    <w:p w:rsidR="00DC6CBE" w:rsidRPr="00DC6CBE" w:rsidRDefault="00DC6CBE" w:rsidP="00DC6CBE">
      <w:pPr>
        <w:shd w:val="clear" w:color="auto" w:fill="FFFFFF"/>
        <w:spacing w:after="0" w:line="360" w:lineRule="auto"/>
        <w:ind w:firstLine="581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31.08.2022 № 580</w:t>
      </w: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РЕКОМЕНДАЦИИ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 организации самостоятельной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внеаудиторной работы студентов</w:t>
      </w:r>
    </w:p>
    <w:p w:rsidR="00DC6CBE" w:rsidRPr="00DC6CBE" w:rsidRDefault="00DC6CBE" w:rsidP="00DC6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C6CBE" w:rsidRPr="00DC6CBE" w:rsidRDefault="00DC6CBE" w:rsidP="00DC6C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ОП.08 Основы финансовой грамотности</w:t>
      </w:r>
    </w:p>
    <w:p w:rsidR="00DC6CBE" w:rsidRPr="00DC6CBE" w:rsidRDefault="00DC6CBE" w:rsidP="00DC6CBE">
      <w:pPr>
        <w:keepNext/>
        <w:suppressAutoHyphens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специальности</w:t>
      </w:r>
    </w:p>
    <w:p w:rsidR="00DC6CBE" w:rsidRPr="00DC6CBE" w:rsidRDefault="00DC6CBE" w:rsidP="00DC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54.02.01      Дизайн (по отраслям)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DC6CBE" w:rsidRPr="00DC6CBE" w:rsidRDefault="00DC6CBE" w:rsidP="00DC6CB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составлены в соответствии с ФГОС СПО для специальностей 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гуманитарного профиля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программой по учебному предмету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ОП.08 Основы финансовой грамотности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Организация-разработчик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 БПОУ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C6CBE" w:rsidRPr="00DC6CBE" w:rsidRDefault="00DC6CBE" w:rsidP="00DC6C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keepNext/>
        <w:keepLines/>
        <w:suppressLineNumbers/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№ 1 от 30.08.2021г. 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 1 от 31.08.2022 г.</w:t>
      </w:r>
    </w:p>
    <w:p w:rsidR="00DC6CBE" w:rsidRPr="00DC6CBE" w:rsidRDefault="00DC6CBE" w:rsidP="00DC6CB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6CBE" w:rsidRPr="00DC6CBE" w:rsidRDefault="00DC6CBE" w:rsidP="00DC6CBE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Пояснительная записка</w:t>
      </w:r>
    </w:p>
    <w:p w:rsidR="00DC6CBE" w:rsidRPr="00DC6CBE" w:rsidRDefault="00DC6CBE" w:rsidP="00DC6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Учебно-методическое обеспечение самостоятельной работы студентов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Самостоятельная работа студентов составляет 50% от общей трудоемкости дисциплины и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повышения своего профессионального уровня.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самостоятельной работы: 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Организация самостоятельной работы 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изучения дисциплины ОП 08 состоит из двух частей - теоретической и практической. Теоретическая часть обеспечивает знакомство студентов с основами материаловедения, а также видами материалов их свойствами и применением, и технологиями принятия решения в процессе выполнения заданий. Практическая часть курса направлена на реализацию воплощения дизайнерских проектов в части выбора материалов, отвечающих определенным эксплуатационным, прочностным и эстетическим требованиям.</w:t>
      </w:r>
    </w:p>
    <w:p w:rsidR="00DC6CBE" w:rsidRPr="00DC6CBE" w:rsidRDefault="00DC6CBE" w:rsidP="00DC6C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каждой темы следует начинать с изучения материалов лекции преподавателя и литературы по теме лекции. Далее следует изучить вопросы, оставленные для самостоятельной работы студента. Ответы на контрольные вопросы к каждой теме позволят студентам систематизировать и закрепить изученный теоретический материал. Выполнение заданий даст возможность применить на практике теоретический материал, выявить степень усвоения материала, а также вопросы, на которые следует обратить особое внимание. Практические занятия курса ориентированы на активные обучающие формы. </w:t>
      </w:r>
    </w:p>
    <w:p w:rsidR="00DC6CBE" w:rsidRPr="00DC6CBE" w:rsidRDefault="00DC6CBE" w:rsidP="00DC6C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 самостоятельной работы имеет профессионально-ориентированный характер и непосредственную связь рассматриваемых вопросов с будущей профессиональной деятельностью выпускника. Тематическая направленность должна инициировать активную творческую работу студента.</w:t>
      </w:r>
    </w:p>
    <w:p w:rsidR="00DC6CBE" w:rsidRPr="00DC6CBE" w:rsidRDefault="00DC6CBE" w:rsidP="00DC6C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Критериями оценки результатов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6CB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самостоятельной внеаудиторной работы</w:t>
      </w: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 являются: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освоения студентом учебного материала;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студента использовать теоретические знания при выполнении практических задач;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сформированость</w:t>
      </w:r>
      <w:proofErr w:type="spellEnd"/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 учебных и профессиональных умений;</w:t>
      </w:r>
    </w:p>
    <w:p w:rsidR="00DC6CBE" w:rsidRPr="00DC6CBE" w:rsidRDefault="00DC6CBE" w:rsidP="00DC6CBE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материала в соответствии с требованиями. 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 финансовой грамотности, реализуемый Всемирным Банком по заказу Министерства Финансов Российской Федерации, направлен на решение задачи по повышению финансовой грамотности граждан России. Важнейшая часть проекта – разработка и проверка на практике подходов к повышению уровня финансовой грамотности учащихся и студентов.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выполнению самостоятельных работ обеспечивают реализацию рабочей программы дисциплины «Основы финансовой грамотности».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программы обеспечит компетентность будущих специалистов в области финансовой грамотности как неотъемлемой части их профессионализма.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является одним из видов внеаудиторных занятий студентов. Самостоятельная работа студентов проводится с целью: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систематизации и закрепления полученных теоретических знаний и практических умений студентов;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углубления и расширения полученных ранее теоретических знаний; 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формирования умения использовать нормативную, правовую, справочную документацию и специальную литературу;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формирования самостоятельности мышления, способностей к саморазвитию, самосовершенствованию и самореализации;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развития исследовательских умений.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ходе самостоятельной работы осуществляются главные функции обучения — закрепление полученных знаний и перевод их в устойчивые умения и навыки. Одновременно с этим развивается творческое мышление, приобретаются навыки работы с научной литературой и навыки самостоятельного поиска знаний. От степени самостоятельности выполнения всех этих типов работ, от настойчивости при выполнении самостоятельной работы зависит успех обучения.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семейный бюджет,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виды банковских операций,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находить оптимальный кредитный план при заданной потребности в кредите,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депозит с капитализацией процентов и с ежемесячными выплатами,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депозиты,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из чего складывается плата за кредит,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условия кредитования в различных банках,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создать алгоритм безопасности при пользовании банкоматом,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выбирать виды инвестирования для пополнения семейного дохода,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сравнительную характеристику государственных и негосударственных пенсионных фондов,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рассчитывать налог на транспорт и имущество,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бизнес-идею.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статьи доходов и расходов семейного бюджета, личное финансовое планирование, стратегию достижения личных финансовых целей,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банки, банковские продукты, депозиты, управление рисками по депозитам,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кредиты, их виды, анализ кредитов, риски при кредитовании,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деятельность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коллекторских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агенств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банковские операции, чеки, карты и условия безопасного использования интернет-банкингом,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страховой договор, виды и принципы страхования,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понятие и виды инвестиций, управление ими и риски,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фондовый рынок и инвестиционный портфель,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пенсионную систему, виды пенсий и пенсионный капитал,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налоги, их виды и расчеты, налоговую систему РФ, налоговые вычеты,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правила личной финансовой безопасности,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финансовые мошенничества и признаки финансовых пирамид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стартап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венчурист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бизнес-идея и бизнес-планирование.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 освоить следующие компетенции: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04. Работать в коллективе и команде, эффективно взаимодействовать с коллегами, руководством, клиентами;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Пользоваться профессиональной документацией на государственном и иностранном языках;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FB7FD7" w:rsidRPr="00FB7FD7" w:rsidRDefault="00FB7FD7" w:rsidP="00FB7F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7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4.1. Планировать работу коллектива.</w:t>
      </w:r>
    </w:p>
    <w:p w:rsidR="00FB7FD7" w:rsidRPr="00FB7FD7" w:rsidRDefault="00FB7FD7" w:rsidP="00FB7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4.3. Контролировать сроки и качество выполненных заданий.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указания к выполнению самостоятельной работы по дисциплине «Основы финансовой грамотности» предназначены для студентов, обучающихся по основным профессиональным образовательным программам, реализуемым колледжем.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методических указаний: оказание помощи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выполнении самостоятельной работы по указанной дисциплине.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выполнения самостоятельных работ по дисциплине «Основы финансовой грамотности» обучающиеся должны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-принципы составления личного финансового плана;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постановки финансовых целей;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эффективном управлении личными финансами;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особенностях различных финансовых продуктов и услуг;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-об управлении рисками;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об основах потребительского кредитования и ипотечном кредите;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банковской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безопасном использовании интернет-банкинга;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-основы страхования;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основные понятия и виды инвестиций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;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фондовом рынке и его инструментах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формировании инвестиционного портфеля;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пенсионной системе России;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налоговой системе РФ;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-о защите от мошеннических действий на финансовом рынке;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о создании собственного бизнеса и бизнес планировании.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оценки результатов самостоятельной работы обучающихся являются: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освоение теоретического материала;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уровень умения ориентироваться в потоке информации, выделять главное;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обоснованность и четкость изложения ответа;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оформление материала в соответствии с предложенными требованиями.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САМОСТОЯТЕЛЬНЫХ РАБОТ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виды самостоятельной работы при изучении учебной дисциплины «Основы бюджетной грамотности»: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1) Доклад –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словесное или письменное изложение материала на определенную тему.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Составление доклада осуществляется по следующему алгоритму: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Подобрать информационные источники, литературу по данной теме, познакомиться с их содержанием.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Отметить наиболее существенные места или сделать выписки.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Составить план доклада.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Написать план доклада, в заключени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которого обязательно выразить своё мнение и отношение к излагаемой теме и её содержанию.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Прочитать текст и отредактировать его.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Оформить в соответствии с требованиями  к оформлению письменной     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доклада: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Текст работы.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Список использованных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2) Сообщение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готовится в письменной произвольной форме (в тетради для конспекта).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3) Конспект -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краткое, связное и последовательное изложение констатирующих и аргументирующих положений текста.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выполнения работы обучающийся читает текст учебника и подразделяет его на основные смысловые части, выделяет главные мысли, понятия, взаимосвязи, делает выводы.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писать конспект: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 ходе подготовки к составлению конспекта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текст и выделите основные смысловые компоненты.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Составьте план - основу конспекта.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Основное содержание каждого смыслового компонента законспектируйте в тетради после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прочитайте еще раз текст и проверьте полноту выписанных идей;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наиболее существенные положения изучаемого материала (тезисы) последовательно и кратко излагайте своими словами или приводите в виде цитат;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ючаются не только основные положения, но и обосновывающие их выводы, конкретные факты и примеры (без подробного описания);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составляя конспект, можно отдельные слова 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того чтобы форма конспекта как можно более наглядно отражала его содержание, располагайте абзацы «ступеньками»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реферативный способ изложения (например: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«Автор считает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..»,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собственные комментарии, вопросы, раздумья располагайте на полях.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Своевременное и качественное выполнение самостоятельной работы базируется на соблюдении настоящих правил и изучении рекомендованной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оформления конспекта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быть оформлен в тетради;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Конспект должен начинаться с наименования темы;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Каждый новый смысловой компонент должен начинаться с нового абзаца;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Определения, термины должны быть выделены (подчеркиванием, другим цветом);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конспекте необходимо оставить место (широкие поля) для дополнений, заметок, записи незнакомых терминов и имен, требующих разъяснений.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4) Работа с книгой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Необходимую для учебного процесса и научных исследований информацию Вы черпаете из книг, публикаций, периодической печати, специальных информационных изданий и других источников.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студент должен уметь работать с книгой. Без этого навыка практически невозможно овладеть программным материалом, специальностью или профессией и успешно творчески работать после окончания учебы.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с книгой складывается из умения быстро найти требуемый источник (книгу, журнал, справочник), а в нем — нужные материалы; из умения разобраться в нем, используя при этом различные способы чтения.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чтения: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внимательно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возвращаться к непонятным местам.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тщательно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т.е. ничего не пропускать.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сосредоточенно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 т.е. думать о том, что вы читаете.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Текст необходимо читать до логического конца -  абзаца, параграфа, раздела, главы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Рекомендованную литературу следует прочитать, осмыслить, законспектировать, проконсультироваться у преподавателя по поводу сложных и непонятных вопросов, продумать план своего выступления на занятии. Продумывание материала в соответствии с поставленными в плане вопросами — главный этап самостоятельной работы и залог успешного выступления.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5) Работа с Интернет-ресурсами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сегодня – правомерный источник научных статей, статистической и аналитической информации, и использование его наряду с книгами давно уже стало нормой. Однако, несмотря на то, что ресурсы Интернета позволяют достаточно быстро и эффективно осуществлять поиск необходимой информации, следует помнить о том, что эта информация может быть неточной или вовсе не соответствовать действительности. В связи с этим при поиске материала по заданной тематике следует оценивать качество предоставляемой информации по следующим критериям: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-представляет ли она факты или является мнением?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-если информация является мнением,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возможно узнать относительно репутации автора, его политических, культурных и религиозных взглядах?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имеем ли мы дело с информацией из первичного или вторичного источника?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когда возник ее источник?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-подтверждают ли информацию другие источники?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6) Реферат 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латинского </w:t>
      </w:r>
      <w:proofErr w:type="spell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refero</w:t>
      </w:r>
      <w:proofErr w:type="spell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– докладываю, сообщаю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краткое изложение в письменном виде или в форме публичного выступления содержания книги, научной работы, результатов изучения научной проблемы; доклад на определенную тему, включающий обзор соответствующих литературных и других источников. Как правило, реферат имеет научно-информационное назначение.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процессе работы над рефератом можно выделить 4 этапа: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Вводный – выбор темы, работа над планом и введением.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2. 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Основной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 работа над содержанием и заключением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Заключительный</w:t>
      </w:r>
      <w:proofErr w:type="gramEnd"/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оформление реферата.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Защита реферата.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реферата: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Титульный лист.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Содержание: излагается название составляющих (глав, разделов) реферата, указываются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Введение: обоснование темы реферата, ее актуальность, значимость; перечисление вопросов, рассматриваемых в реферате; определение целей и задач работы; обзор источников и литературы.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Основная часть: основная часть имеет название, выражающее суть реферата, может состоять из двух-трех разделов, которые тоже имеют название. В основной части глубоко и систематизировано излагается состояние изучаемого вопроса; приводятся противоречивые мнения, содержащиеся в различных источниках, которые анализируются и оцениваются с особой тщательностью и вниманием.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Заключение (выводы и предложения): формулируются результаты анализа эволюции и тенденции развития рассматриваемого вопроса; даются предложения о способах решения существенных вопросов.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Список использованных источников. 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 изложении материала необходимо соблюдать следующие правила: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рекомендуется вести повествование от первого лица единственного числа. Нужно выбирать  безличные формы глагола. Например, вместо фразы «проведение мною эксперимента», лучше писать «проведенный эксперимент».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упоминании в тексте фамилий обязательно ставить инициалы перед фамилией.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Цитата приводится в той форме, в которой она дана в источнике и заключается в кавычки с обеих сторон.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C6CB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Каждая глава начинается с новой страницы.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7) Подготовка презентации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Общие требования к презентации: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не должна быть меньше 10 слайдов.</w:t>
      </w:r>
    </w:p>
    <w:p w:rsidR="00DC6CBE" w:rsidRPr="00DC6CBE" w:rsidRDefault="00DC6CBE" w:rsidP="00DC6C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лист – это титульный лист, на котором обязательно должны быть представлены: название образовательной организации; название проекта; фамилия, имя, отчество автора.</w:t>
      </w:r>
    </w:p>
    <w:tbl>
      <w:tblPr>
        <w:tblW w:w="937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9"/>
        <w:gridCol w:w="7356"/>
      </w:tblGrid>
      <w:tr w:rsidR="00DC6CBE" w:rsidRPr="00DC6CBE" w:rsidTr="00DC6CBE">
        <w:trPr>
          <w:trHeight w:val="13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Стиль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Соблюдайте единый стиль оформления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Избегайте стилей, которые будут отвлекать от самой презентации.</w:t>
            </w:r>
          </w:p>
          <w:p w:rsidR="00DC6CBE" w:rsidRPr="00DC6CBE" w:rsidRDefault="00DC6CBE" w:rsidP="00DC6CB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Вспомогательная информация (управляющие кнопки) не должны преобладать над основной информацией (текстом, иллюстрациями).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Фон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предпочтительны холодные тона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Использование цвета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одном слайде рекомендуется использовать не более трех цветов: один для фона, один для заголовка, один для текста.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фона и текста используйте контрастные цвета.</w:t>
            </w:r>
          </w:p>
        </w:tc>
      </w:tr>
      <w:tr w:rsidR="00DC6CBE" w:rsidRPr="00DC6CBE" w:rsidTr="00DC6CBE">
        <w:trPr>
          <w:trHeight w:val="15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Анимационные эффекты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возможности компьютерной анимации для представления информации на слайде.</w:t>
            </w:r>
          </w:p>
          <w:p w:rsidR="00DC6CBE" w:rsidRPr="00DC6CBE" w:rsidRDefault="00DC6CBE" w:rsidP="00DC6CBE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злоупотреблять различными анимационными эффектами, они не должны отвлекать внимание от содержания информации на слайде.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информации</w:t>
            </w:r>
          </w:p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Используйте короткие слова и предложения.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Минимизируйте количество предлогов, наречий, прилагательных.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Заголовки должны привлекать внимание аудитории.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Расположение информации на странице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Предпочтительно горизонтальное расположение информации.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Наиболее важная информация должна располагаться в центре экрана.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на слайде располагается картинка, надпись должна </w:t>
            </w: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располагаться под ней.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Шрифты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заголовков – не менее 24.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информации не менее 18.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Шрифты без засечек легче читать с большого расстояния.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смешивать разные типы шрифтов в одной презентации.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выделения информации следует использовать жирный шрифт, курсив или подчеркивание.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Нельзя злоупотреблять прописными буквами (они читаются хуже </w:t>
            </w:r>
            <w:proofErr w:type="gramStart"/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строчных</w:t>
            </w:r>
            <w:proofErr w:type="gramEnd"/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Способы выделения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Следует использовать: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рамки; границы, заливку;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штриховку, стрелки;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рисунки, диаграммы, схемы для иллюстрации наиболее важных фактов.</w:t>
            </w:r>
          </w:p>
        </w:tc>
      </w:tr>
      <w:tr w:rsidR="00DC6CBE" w:rsidRPr="00DC6CBE" w:rsidTr="00DC6CBE">
        <w:trPr>
          <w:trHeight w:val="510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информации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</w:tc>
      </w:tr>
      <w:tr w:rsidR="00DC6CBE" w:rsidRPr="00DC6CBE" w:rsidTr="00DC6CBE">
        <w:trPr>
          <w:trHeight w:val="495"/>
        </w:trPr>
        <w:tc>
          <w:tcPr>
            <w:tcW w:w="16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C6CBE" w:rsidRPr="00DC6CBE" w:rsidRDefault="00DC6CBE" w:rsidP="00DC6CB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слайдов</w:t>
            </w:r>
          </w:p>
        </w:tc>
        <w:tc>
          <w:tcPr>
            <w:tcW w:w="72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обеспечения разнообразия следует использовать разные виды слайдов: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текстом;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таблицами;</w:t>
            </w:r>
          </w:p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 диаграммами.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Доклады по темам: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«Депозиты в драгоценных металлах и валюте»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«Виды финансового мошенничества»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«Финансовые пирамиды и их признаки»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Сообщения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«Условия кредитования в различных банках»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«Место инвестиций в личном финансовом плане»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«Признаки и виды финансовых пирамид»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Презентации на тему: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«Бизнес-идея собственного предприятия»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бюджет семьи (составить бюджет семьи)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в таблице, на основе данным всех членов семьи об их доходах и расходах в течение определенного промежутка времени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неделя, 10 дней или месяц)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DC6CBE" w:rsidRPr="00DC6CBE" w:rsidTr="00DC6CBE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семьи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C6CBE" w:rsidRPr="00DC6CBE" w:rsidRDefault="00DC6CBE" w:rsidP="00DC6CB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6C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семьи</w:t>
            </w:r>
          </w:p>
        </w:tc>
      </w:tr>
    </w:tbl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Рассчитать депозит с капитализацией процентов и с ежемесячными выплатами на примере конкретного банка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выполняется с помощью кредитного онлайн калькулятора конкретного банка, с самостоятельным выбором суммы и срока депозита, с последующей записью полученных результатов в виде задачи,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Привести примеры стоимости банковских услуг для физических лиц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Данное задание выполняется после изучения банковских услуг для физических лиц, предоставляемых конкретным банком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выбору студента) и ознакомления со стоимостью их предоставления. Полученные данные записываются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Создать алгоритм безопасности при пользовании банкоматом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полученных знаний при изучении темы «Расчетно-кассовые операции» составить перечень действий, которые позволят не допустить ошибок при использовании банкоматов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7-10 пунктов).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Страхование, как способ сбережения семейного бюджета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Привести пример конкретного случая, который помог бы сберечь бюджет семьи при использовании любого возможного вида страховых услуг.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рынка страховых услуг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анализ рынка страховых услуг в нашем городе по следующим параметрам, например: количество страховых компаний, наиболее популярные виды страхования, стоимость различных видов страховых услуг и т.д.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инвестирования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возможными способами инвестирования и записать их в таблицу, давая определение и характеристику.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Пенсионные фонды: сравнительная характеристика государственных и негосударственных фондов (составить таблицу)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 таблице необходимо определить «плюсы» и «минусы» государственных и негосударственных пенсионных фондов.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Методика расчета пенсий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задание предполагает воспользоваться методикой расчета пенсий, для решения виртуальной задачи (данные для задачи студент выбирает самостоятельно). Задачу необходимо записать в тетрадь.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транспорт и имущество (для физических лиц)</w:t>
      </w:r>
    </w:p>
    <w:p w:rsidR="00DC6CBE" w:rsidRPr="00DC6CBE" w:rsidRDefault="00DC6CBE" w:rsidP="00DC6CB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ставку налога на транспорт, и используя полученные на занятиях знания и другие данные, рассчитать налог.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Пенсионерка имеет в совместной собственности с сыном квартиру и дачу. Инвентаризационная стоимость квартиры 2000000 руб., а дачи- 810000 руб.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налог на имущество для этих граждан.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квартиру или дом, и используя полученные на занятиях знания и другие данные, рассчитать налог на имущество.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налога на землю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имеет в собственности земельный участок, кадастровая стоимость которого 5100000 руб. Ставка земельного налога — 1.5 %.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сумму авансового платежа по земельному налогу за 1 квартал года.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Б.</w:t>
      </w: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ставку налога на землю по месту своего проживания 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Краснодарский край,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Анапский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другие районы), размер земельного участка в собственности семьи ( или любой размер) и рассчитать налог на землю.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-является ли уплата налога для собственника обязательной и в полном размере;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собственник пользуется льготами по уплате данного вида налога.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Бизнес-идея собственного предприятия (презентация)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Придумать собственную бизнес-идею, дать ей характеристику. Рассмотреть варианты развития данного бизнеса, затраты на его реализацию и просчитать прибыль. Результаты оформить в виде презентации.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Семейный кодекс РФ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основах социального обслуживания населения в РФ» № 195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государственной социальной помощи»№178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социальной защите инвалидов» № 181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«Об обязательном пенсионном страховании в РФ»№167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«О негосударственных пенсионных фондах» №75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 « О дополнительных страховых взносах на накопительную часть трудовой пенсии и государственную поддержку финансирования пенсионных накоплений» № 56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Безпалов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В.В.. Основы бизнес-планирования в организации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Брехова Ю.В.,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Алмосов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А.П., Завьялов Д.Ю. Финансовая грамотность. Материалы для учащихся. М., Изд.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Вако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2018г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Волгин Н.А. Государственная и муниципальная социальная политика. Курс лекций. - М.,Изд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Галаганов В.П.. Страховое дело. Учебник</w:t>
      </w:r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Драчева Е.Л. , 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Юликов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Л.И. Менеджмент. Учебник. - М. Изд. Академия,2016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Казначевская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Г.Б.. Менеджмент. Учебник.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М.Изд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Камаев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В.Д.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Ильчиков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М.З.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 </w:t>
      </w:r>
      <w:proofErr w:type="spellStart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Борисовская</w:t>
      </w:r>
      <w:proofErr w:type="spellEnd"/>
      <w:r w:rsidRPr="00DC6CBE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 xml:space="preserve"> Т.А.</w:t>
      </w: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Экономическая теория. Краткий курс. Учебник. - М. Изд. КноРус,2016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Липсиц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И.В..Экономика</w:t>
      </w:r>
      <w:proofErr w:type="spellEnd"/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.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Учебник. -М.,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Мамедов О.Ю. Современная экономика. Учебное пособие - М., Изд.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КноРус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, 2016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С.М.Экономическая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теория. Учебник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Пястолов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С.М. Экономическая теория. Практикум. Учебник</w:t>
      </w:r>
      <w:proofErr w:type="gram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.-</w:t>
      </w:r>
      <w:proofErr w:type="gram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М.,</w:t>
      </w: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Изд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. Академия,2018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Учебник. - М., Изд. Академия,2017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Скворцов О.В. Налоги и налогообложение. Практикум. Учебник. - М., Изд. Академия,2019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Смородинова</w:t>
      </w:r>
      <w:proofErr w:type="spellEnd"/>
      <w:r w:rsidRPr="00DC6CBE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 xml:space="preserve"> Н.И., Золотарева Г.И.-М., Изд. КноРус,2017</w:t>
      </w:r>
    </w:p>
    <w:p w:rsidR="00DC6CBE" w:rsidRPr="00DC6CBE" w:rsidRDefault="00DC6CBE" w:rsidP="00DC6C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Соколова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С.В.Экономика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- М., Изд. Академия,2017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Дополнительная: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aup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(Административно-управленческий портал).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economicus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(Проект института «Экономическая школа»).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informika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(Государственное научное предприятие для продвижения новых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мационных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в сферах образования и науки России).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economictheory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narod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(Экономическая теория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книги, статьи).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www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ecsocman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edu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</w:t>
      </w:r>
      <w:proofErr w:type="spellEnd"/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(Федеральный образовательный портал «Экономика, социология,</w:t>
      </w:r>
      <w:proofErr w:type="gramEnd"/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менеджмент»)</w:t>
      </w: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6CBE" w:rsidRPr="00DC6CBE" w:rsidRDefault="00DC6CBE" w:rsidP="00DC6CB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begin"/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instrText xml:space="preserve"> HYPERLINK "https://videouroki.net/course/mietodika-priepodavaniia-ekonomiki-v-usloviiakh-riealizatsii-fgos.html?utm_source=multiurok&amp;utm_medium=banner&amp;utm_campaign=mskachat&amp;utm_content=course&amp;utm_term=130" \t "_blank" </w:instrText>
      </w: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separate"/>
      </w:r>
    </w:p>
    <w:p w:rsidR="00DC6CBE" w:rsidRPr="00DC6CBE" w:rsidRDefault="00DC6CBE" w:rsidP="00DC6CBE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noProof/>
          <w:color w:val="01366A"/>
          <w:sz w:val="28"/>
          <w:szCs w:val="28"/>
          <w:lang w:eastAsia="ru-RU"/>
        </w:rPr>
        <w:lastRenderedPageBreak/>
        <w:drawing>
          <wp:inline distT="0" distB="0" distL="0" distR="0" wp14:anchorId="63053D21" wp14:editId="5B071558">
            <wp:extent cx="5715000" cy="5715000"/>
            <wp:effectExtent l="0" t="0" r="0" b="0"/>
            <wp:docPr id="1" name="Рисунок 1" descr="https://fsd.videouroki.net/courses/images/201810/092026_5bc8262a8fec1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courses/images/201810/092026_5bc8262a8fec1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bdr w:val="single" w:sz="2" w:space="5" w:color="auto" w:frame="1"/>
          <w:lang w:eastAsia="ru-RU"/>
        </w:rPr>
        <w:t>-80%</w:t>
      </w:r>
    </w:p>
    <w:p w:rsidR="00DC6CBE" w:rsidRPr="00DC6CBE" w:rsidRDefault="00DC6CBE" w:rsidP="00DC6CBE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b/>
          <w:bCs/>
          <w:color w:val="01366A"/>
          <w:sz w:val="28"/>
          <w:szCs w:val="28"/>
          <w:lang w:eastAsia="ru-RU"/>
        </w:rPr>
        <w:t>Курсы повышения квалификации</w:t>
      </w:r>
    </w:p>
    <w:p w:rsidR="00DC6CBE" w:rsidRPr="00DC6CBE" w:rsidRDefault="00DC6CBE" w:rsidP="00DC6CBE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DC6CB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fldChar w:fldCharType="end"/>
      </w:r>
    </w:p>
    <w:p w:rsidR="00CF418F" w:rsidRDefault="00FB7FD7"/>
    <w:sectPr w:rsidR="00CF4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41A16"/>
    <w:multiLevelType w:val="multilevel"/>
    <w:tmpl w:val="F70E5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9F1075"/>
    <w:multiLevelType w:val="hybridMultilevel"/>
    <w:tmpl w:val="0B96B4DA"/>
    <w:lvl w:ilvl="0" w:tplc="35C65B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BD7CCB"/>
    <w:multiLevelType w:val="multilevel"/>
    <w:tmpl w:val="A78C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32117A"/>
    <w:multiLevelType w:val="multilevel"/>
    <w:tmpl w:val="6688E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19"/>
    <w:rsid w:val="008B6E34"/>
    <w:rsid w:val="009F4319"/>
    <w:rsid w:val="00DC6CBE"/>
    <w:rsid w:val="00EB5706"/>
    <w:rsid w:val="00FB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C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5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420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17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05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02791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053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337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18431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4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46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58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59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1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27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course/mietodika-priepodavaniia-ekonomiki-v-usloviiakh-riealizatsii-fgos.html?utm_source=multiurok&amp;utm_medium=banner&amp;utm_campaign=mskachat&amp;utm_content=course&amp;utm_term=13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3879</Words>
  <Characters>22111</Characters>
  <Application>Microsoft Office Word</Application>
  <DocSecurity>0</DocSecurity>
  <Lines>184</Lines>
  <Paragraphs>51</Paragraphs>
  <ScaleCrop>false</ScaleCrop>
  <Company/>
  <LinksUpToDate>false</LinksUpToDate>
  <CharactersWithSpaces>25939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2023-06-01T09:13:00Z</dcterms:created>
  <dcterms:modified xsi:type="dcterms:W3CDTF">2023-12-22T11:04:00Z</dcterms:modified>
</cp:coreProperties>
</file>