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УТВЕРЖДЕНО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приказом директора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 xml:space="preserve">БПОУ </w:t>
      </w:r>
      <w:proofErr w:type="gramStart"/>
      <w:r w:rsidRPr="00EF7737">
        <w:rPr>
          <w:sz w:val="28"/>
          <w:szCs w:val="28"/>
        </w:rPr>
        <w:t>ВО</w:t>
      </w:r>
      <w:proofErr w:type="gramEnd"/>
      <w:r w:rsidRPr="00EF7737">
        <w:rPr>
          <w:sz w:val="28"/>
          <w:szCs w:val="28"/>
        </w:rPr>
        <w:t xml:space="preserve"> «Вологодский </w:t>
      </w:r>
    </w:p>
    <w:p w:rsidR="004F22A4" w:rsidRPr="00EF7737" w:rsidRDefault="004F22A4" w:rsidP="004F22A4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EF7737">
        <w:rPr>
          <w:sz w:val="28"/>
          <w:szCs w:val="28"/>
        </w:rPr>
        <w:t>колледж технологии и дизайна»</w:t>
      </w:r>
    </w:p>
    <w:p w:rsidR="004F22A4" w:rsidRPr="00EF7737" w:rsidRDefault="004F22A4" w:rsidP="004F22A4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eastAsia="Calibri" w:hAnsi="Times New Roman" w:cs="Times New Roman"/>
          <w:sz w:val="28"/>
          <w:szCs w:val="28"/>
        </w:rPr>
        <w:t>от ______ 2023 № _______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4F22A4" w:rsidRPr="00EF7737" w:rsidRDefault="004F22A4" w:rsidP="004F22A4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Специальность 54.02.01 Дизайн (по отраслям)</w:t>
      </w:r>
    </w:p>
    <w:p w:rsidR="004F22A4" w:rsidRPr="00EF7737" w:rsidRDefault="004F22A4" w:rsidP="004F22A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F77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F7737">
        <w:rPr>
          <w:rFonts w:ascii="Times New Roman" w:hAnsi="Times New Roman" w:cs="Times New Roman"/>
          <w:sz w:val="28"/>
          <w:szCs w:val="28"/>
        </w:rPr>
        <w:t>предметной цикловой комиссией, п</w:t>
      </w:r>
      <w:r w:rsidRPr="00EF7737">
        <w:rPr>
          <w:rFonts w:ascii="Times New Roman" w:eastAsia="Calibri" w:hAnsi="Times New Roman" w:cs="Times New Roman"/>
          <w:sz w:val="28"/>
          <w:szCs w:val="28"/>
        </w:rPr>
        <w:t xml:space="preserve">ротокол № __ от ________________  </w:t>
      </w: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командной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2E6F07" w:rsidRPr="00706230" w:rsidRDefault="002E6F07" w:rsidP="009B58E7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lastRenderedPageBreak/>
              <w:t>ПК 2.3. Выполнять экспериментальные образцы объекта дизайна или его отдельные элементы в макете или материале в соответствии с те</w:t>
            </w:r>
            <w:r>
              <w:rPr>
                <w:sz w:val="28"/>
                <w:szCs w:val="28"/>
              </w:rPr>
              <w:t>хническим заданием (описанием).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ункционально-смысловых типов,  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уметь использовать разные виды чтения и </w:t>
            </w:r>
            <w:proofErr w:type="spell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  <w:proofErr w:type="gramEnd"/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2E6F07" w:rsidRPr="00706230" w:rsidRDefault="002E6F07" w:rsidP="009B58E7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t xml:space="preserve"> ПК 4.2. Составлять конкретные технические задания для реализации </w:t>
            </w:r>
            <w:proofErr w:type="gramStart"/>
            <w:r w:rsidRPr="00706230">
              <w:rPr>
                <w:sz w:val="28"/>
                <w:szCs w:val="28"/>
              </w:rPr>
              <w:t>дизайн-проекта</w:t>
            </w:r>
            <w:proofErr w:type="gramEnd"/>
            <w:r w:rsidRPr="00706230">
              <w:rPr>
                <w:sz w:val="28"/>
                <w:szCs w:val="28"/>
              </w:rPr>
              <w:t xml:space="preserve"> на основе технологических карт.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научного типа мышления, владение научной терминологией, ключевыми понятиями и методами;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Какое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трескуч….,плющ….,леч…,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  <w:proofErr w:type="gramEnd"/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.т</w:t>
      </w:r>
      <w:proofErr w:type="gramEnd"/>
      <w:r>
        <w:t>ь,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...ть,</w:t>
      </w:r>
      <w:r>
        <w:rPr>
          <w:spacing w:val="106"/>
        </w:rPr>
        <w:t xml:space="preserve"> </w:t>
      </w:r>
      <w:r>
        <w:t>порт...ть,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опостыл...ть,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.т</w:t>
      </w:r>
      <w:proofErr w:type="gramEnd"/>
      <w:r>
        <w:t>ь,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...ть,</w:t>
      </w:r>
      <w:r>
        <w:rPr>
          <w:spacing w:val="14"/>
        </w:rPr>
        <w:t xml:space="preserve"> </w:t>
      </w:r>
      <w:r>
        <w:t>та...ть,</w:t>
      </w:r>
      <w:r>
        <w:rPr>
          <w:spacing w:val="14"/>
        </w:rPr>
        <w:t xml:space="preserve"> </w:t>
      </w:r>
      <w:r>
        <w:t>прав...ть,</w:t>
      </w:r>
      <w:r>
        <w:rPr>
          <w:spacing w:val="14"/>
        </w:rPr>
        <w:t xml:space="preserve"> </w:t>
      </w:r>
      <w:r>
        <w:t>вер...ть,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...ть,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замет...ть,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завис...ть,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r>
        <w:t>использ...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..щий,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ла..щий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..щий,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lastRenderedPageBreak/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bookmarkStart w:id="0" w:name="_GoBack"/>
      <w:r w:rsidRPr="00F7513E">
        <w:rPr>
          <w:b/>
          <w:color w:val="000000"/>
        </w:rPr>
        <w:t>Синтаксис и пунктуация</w:t>
      </w:r>
    </w:p>
    <w:bookmarkEnd w:id="0"/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л</w:t>
      </w:r>
      <w:proofErr w:type="gramEnd"/>
      <w:r>
        <w:rPr>
          <w:sz w:val="28"/>
        </w:rPr>
        <w:t>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э</w:t>
      </w:r>
      <w:proofErr w:type="gramEnd"/>
      <w:r>
        <w:rPr>
          <w:sz w:val="28"/>
        </w:rPr>
        <w:t>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у</w:t>
      </w:r>
      <w:proofErr w:type="gramEnd"/>
      <w:r>
        <w:rPr>
          <w:sz w:val="28"/>
        </w:rPr>
        <w:t>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неограниченное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>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</w:t>
      </w:r>
      <w:proofErr w:type="gramEnd"/>
      <w:r>
        <w:t>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4F22A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4F22A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4F22A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4F22A4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4F22A4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4F22A4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4F22A4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B0E35"/>
    <w:rsid w:val="004F22A4"/>
    <w:rsid w:val="00531914"/>
    <w:rsid w:val="00543C2A"/>
    <w:rsid w:val="006516DB"/>
    <w:rsid w:val="00655E56"/>
    <w:rsid w:val="00817BD8"/>
    <w:rsid w:val="00926902"/>
    <w:rsid w:val="009A1F90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155CE-3300-4AC6-8018-7EB99D2A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13009</Words>
  <Characters>74154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13</cp:revision>
  <dcterms:created xsi:type="dcterms:W3CDTF">2022-04-26T20:40:00Z</dcterms:created>
  <dcterms:modified xsi:type="dcterms:W3CDTF">2023-07-03T19:40:00Z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