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D1457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BE129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BE129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A05949" w:rsidRDefault="00A05949" w:rsidP="00A05949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05949" w:rsidRPr="00BE129D" w:rsidRDefault="00A05949" w:rsidP="00A05949">
      <w:pPr>
        <w:spacing w:after="0"/>
        <w:ind w:firstLine="5245"/>
        <w:rPr>
          <w:rFonts w:ascii="Times New Roman" w:hAnsi="Times New Roman"/>
          <w:sz w:val="28"/>
          <w:szCs w:val="28"/>
        </w:rPr>
      </w:pPr>
      <w:bookmarkStart w:id="0" w:name="_Hlk93244970"/>
      <w:r>
        <w:rPr>
          <w:rFonts w:ascii="Times New Roman" w:hAnsi="Times New Roman"/>
          <w:sz w:val="28"/>
          <w:szCs w:val="28"/>
        </w:rPr>
        <w:t xml:space="preserve">      от 31.08.2020 № 270</w:t>
      </w:r>
      <w:bookmarkEnd w:id="0"/>
    </w:p>
    <w:p w:rsidR="0010633E" w:rsidRPr="0067578C" w:rsidRDefault="0010633E" w:rsidP="001063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7578C">
        <w:rPr>
          <w:rFonts w:ascii="Times New Roman" w:hAnsi="Times New Roman"/>
          <w:sz w:val="28"/>
          <w:szCs w:val="28"/>
        </w:rPr>
        <w:t>от 31.08.2021 № 528</w:t>
      </w:r>
    </w:p>
    <w:p w:rsidR="002C1EF2" w:rsidRPr="0067578C" w:rsidRDefault="002C1EF2" w:rsidP="002C1E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E2D9D">
        <w:rPr>
          <w:rFonts w:ascii="Times New Roman" w:hAnsi="Times New Roman"/>
          <w:sz w:val="28"/>
          <w:szCs w:val="28"/>
        </w:rPr>
        <w:t>от 31.08.2022 № 580</w:t>
      </w: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7D71C1" w:rsidRDefault="0010633E" w:rsidP="00B403AE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:rsidR="000471DF" w:rsidRPr="007D71C1" w:rsidRDefault="000471DF" w:rsidP="00B403AE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</w:t>
      </w:r>
      <w:r w:rsidR="0010633E">
        <w:rPr>
          <w:rFonts w:ascii="Times New Roman" w:hAnsi="Times New Roman"/>
          <w:b/>
          <w:sz w:val="28"/>
          <w:szCs w:val="28"/>
        </w:rPr>
        <w:t>ГО</w:t>
      </w:r>
      <w:r w:rsidRPr="007D71C1">
        <w:rPr>
          <w:rFonts w:ascii="Times New Roman" w:hAnsi="Times New Roman"/>
          <w:b/>
          <w:sz w:val="28"/>
          <w:szCs w:val="28"/>
        </w:rPr>
        <w:t xml:space="preserve"> </w:t>
      </w:r>
      <w:r w:rsidR="0010633E">
        <w:rPr>
          <w:rFonts w:ascii="Times New Roman" w:hAnsi="Times New Roman"/>
          <w:b/>
          <w:sz w:val="28"/>
          <w:szCs w:val="28"/>
        </w:rPr>
        <w:t>ПРЕДМЕТА</w:t>
      </w:r>
      <w:r w:rsidRPr="007D71C1">
        <w:rPr>
          <w:rFonts w:ascii="Times New Roman" w:hAnsi="Times New Roman"/>
          <w:b/>
          <w:sz w:val="28"/>
          <w:szCs w:val="28"/>
        </w:rPr>
        <w:t xml:space="preserve"> </w:t>
      </w:r>
    </w:p>
    <w:p w:rsidR="00E42456" w:rsidRPr="000F1673" w:rsidRDefault="00E42456" w:rsidP="00E424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x-none"/>
        </w:rPr>
      </w:pPr>
      <w:r w:rsidRPr="000F1673">
        <w:rPr>
          <w:rFonts w:ascii="Times New Roman" w:hAnsi="Times New Roman"/>
          <w:sz w:val="28"/>
          <w:szCs w:val="28"/>
          <w:lang w:val="x-none" w:eastAsia="x-none"/>
        </w:rPr>
        <w:t>ОП.</w:t>
      </w:r>
      <w:r>
        <w:rPr>
          <w:rFonts w:ascii="Times New Roman" w:hAnsi="Times New Roman"/>
          <w:sz w:val="28"/>
          <w:szCs w:val="28"/>
          <w:lang w:eastAsia="x-none"/>
        </w:rPr>
        <w:t>10</w:t>
      </w:r>
      <w:r w:rsidRPr="000F1673">
        <w:rPr>
          <w:rFonts w:ascii="Times New Roman" w:hAnsi="Times New Roman"/>
          <w:sz w:val="28"/>
          <w:szCs w:val="28"/>
          <w:lang w:val="x-none" w:eastAsia="x-none"/>
        </w:rPr>
        <w:t xml:space="preserve"> ПРАВОВОЕ ОБЕСПЕЧЕНИЕ ПРОФЕССИОНАЛЬНОЙ ДЕЯТЕЛЬНОСТИ</w:t>
      </w:r>
    </w:p>
    <w:p w:rsidR="00E42456" w:rsidRDefault="00E42456" w:rsidP="00E424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x-none"/>
        </w:rPr>
      </w:pPr>
    </w:p>
    <w:p w:rsidR="00E42456" w:rsidRPr="000F1673" w:rsidRDefault="00E42456" w:rsidP="00E424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x-none"/>
        </w:rPr>
      </w:pPr>
    </w:p>
    <w:p w:rsidR="00E42456" w:rsidRDefault="00E42456" w:rsidP="00E42456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E42456" w:rsidRPr="007E0B69" w:rsidRDefault="00E42456" w:rsidP="00E42456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7E0B69">
        <w:rPr>
          <w:rFonts w:ascii="Times New Roman" w:hAnsi="Times New Roman"/>
          <w:sz w:val="28"/>
          <w:szCs w:val="28"/>
        </w:rPr>
        <w:t xml:space="preserve">54.01.20 </w:t>
      </w:r>
      <w:r>
        <w:rPr>
          <w:rFonts w:ascii="Times New Roman" w:hAnsi="Times New Roman"/>
          <w:sz w:val="28"/>
          <w:szCs w:val="28"/>
        </w:rPr>
        <w:t>Графический дизайнер</w:t>
      </w: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BD1457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0471DF" w:rsidRPr="00C9711A" w:rsidRDefault="0010633E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2C1EF2">
        <w:rPr>
          <w:rFonts w:ascii="Times New Roman" w:hAnsi="Times New Roman"/>
          <w:bCs/>
          <w:sz w:val="28"/>
          <w:szCs w:val="28"/>
        </w:rPr>
        <w:t>2</w:t>
      </w:r>
    </w:p>
    <w:p w:rsidR="000471DF" w:rsidRDefault="000471DF" w:rsidP="00B40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457" w:rsidRDefault="0010633E" w:rsidP="00BD1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</w:t>
      </w:r>
      <w:r w:rsidR="00BD1457"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 w:rsidR="00BD1457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BD1457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BD1457" w:rsidRDefault="00BD1457" w:rsidP="00BD1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0471DF" w:rsidRPr="00C9711A" w:rsidRDefault="0010633E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</w:t>
      </w:r>
      <w:r w:rsidR="000471DF">
        <w:rPr>
          <w:rFonts w:ascii="Times New Roman" w:hAnsi="Times New Roman"/>
          <w:sz w:val="28"/>
          <w:szCs w:val="28"/>
        </w:rPr>
        <w:t>.</w:t>
      </w:r>
      <w:r w:rsidR="000471DF" w:rsidRPr="00505BE3">
        <w:rPr>
          <w:rFonts w:ascii="Times New Roman" w:hAnsi="Times New Roman"/>
          <w:sz w:val="28"/>
          <w:szCs w:val="28"/>
        </w:rPr>
        <w:t>,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0471DF" w:rsidRPr="00C9711A">
        <w:rPr>
          <w:rFonts w:ascii="Times New Roman" w:hAnsi="Times New Roman"/>
          <w:sz w:val="28"/>
          <w:szCs w:val="28"/>
        </w:rPr>
        <w:t>преподавател</w:t>
      </w:r>
      <w:r w:rsidR="000471DF">
        <w:rPr>
          <w:rFonts w:ascii="Times New Roman" w:hAnsi="Times New Roman"/>
          <w:sz w:val="28"/>
          <w:szCs w:val="28"/>
        </w:rPr>
        <w:t>ь</w:t>
      </w:r>
      <w:r w:rsidR="000471DF" w:rsidRPr="00C9711A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0471DF" w:rsidRPr="00C9711A">
        <w:rPr>
          <w:rFonts w:ascii="Times New Roman" w:hAnsi="Times New Roman"/>
          <w:sz w:val="28"/>
          <w:szCs w:val="28"/>
        </w:rPr>
        <w:t>ВО</w:t>
      </w:r>
      <w:proofErr w:type="gramEnd"/>
      <w:r w:rsidR="000471DF" w:rsidRPr="00C9711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674E39" w:rsidRDefault="000471DF" w:rsidP="00005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0A2300" w:rsidRDefault="000471DF" w:rsidP="00A059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  <w:bookmarkStart w:id="1" w:name="_GoBack"/>
      <w:bookmarkEnd w:id="1"/>
      <w:r w:rsidR="00A05949">
        <w:rPr>
          <w:rFonts w:ascii="Times New Roman" w:hAnsi="Times New Roman"/>
          <w:color w:val="000000"/>
          <w:sz w:val="28"/>
          <w:szCs w:val="28"/>
        </w:rPr>
        <w:t>П</w:t>
      </w:r>
      <w:r w:rsidR="00A05949">
        <w:rPr>
          <w:rFonts w:ascii="Times New Roman" w:hAnsi="Times New Roman"/>
          <w:sz w:val="28"/>
          <w:szCs w:val="28"/>
        </w:rPr>
        <w:t xml:space="preserve">ротокол № 1 от 31.08.2020 г., </w:t>
      </w:r>
      <w:r w:rsidR="00BD1457" w:rsidRPr="00BE1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10633E" w:rsidRPr="00AC04C6">
        <w:rPr>
          <w:rFonts w:ascii="Times New Roman" w:hAnsi="Times New Roman"/>
          <w:sz w:val="28"/>
          <w:szCs w:val="28"/>
        </w:rPr>
        <w:t xml:space="preserve"> 1 от 30.08. 2021</w:t>
      </w:r>
      <w:r w:rsidR="002C1EF2">
        <w:rPr>
          <w:rFonts w:ascii="Times New Roman" w:hAnsi="Times New Roman"/>
          <w:sz w:val="28"/>
          <w:szCs w:val="28"/>
        </w:rPr>
        <w:t>, № 1 от 31.08.2022</w:t>
      </w:r>
      <w:r w:rsidR="0010633E">
        <w:rPr>
          <w:rFonts w:ascii="Times New Roman" w:hAnsi="Times New Roman"/>
          <w:sz w:val="28"/>
          <w:szCs w:val="28"/>
        </w:rPr>
        <w:t>.</w:t>
      </w: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Pr="006E4B88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Pr="003A25C0" w:rsidRDefault="000471DF" w:rsidP="00692CB6">
      <w:pPr>
        <w:keepNext/>
        <w:keepLines/>
        <w:numPr>
          <w:ilvl w:val="0"/>
          <w:numId w:val="1"/>
        </w:numPr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471DF" w:rsidRPr="003A25C0" w:rsidRDefault="0010633E" w:rsidP="00E424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0471DF">
        <w:rPr>
          <w:rFonts w:ascii="Times New Roman" w:hAnsi="Times New Roman"/>
          <w:sz w:val="28"/>
          <w:szCs w:val="28"/>
          <w:lang w:eastAsia="ru-RU"/>
        </w:rPr>
        <w:t xml:space="preserve"> контрольн</w:t>
      </w:r>
      <w:proofErr w:type="gramStart"/>
      <w:r w:rsidR="000471DF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="000471DF" w:rsidRPr="003A25C0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3A25C0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0471DF" w:rsidRPr="00EC7ACA">
        <w:rPr>
          <w:rFonts w:ascii="Times New Roman" w:hAnsi="Times New Roman"/>
          <w:sz w:val="28"/>
          <w:szCs w:val="28"/>
          <w:lang w:eastAsia="ru-RU"/>
        </w:rPr>
        <w:t>учебной дисциплины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 xml:space="preserve"> профессионального цикла ОП.08 Правовое обеспечение профессиональной деятельности.</w:t>
      </w:r>
    </w:p>
    <w:p w:rsidR="000471DF" w:rsidRPr="0094797F" w:rsidRDefault="0010633E" w:rsidP="00E42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>.</w:t>
      </w:r>
    </w:p>
    <w:p w:rsidR="000471DF" w:rsidRPr="003A25C0" w:rsidRDefault="0010633E" w:rsidP="00E424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</w:t>
      </w:r>
      <w:r w:rsidR="000471DF" w:rsidRPr="0094797F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ОП.08 Правовое обеспечение профессиональной деятельности.</w:t>
      </w:r>
    </w:p>
    <w:p w:rsidR="000471DF" w:rsidRPr="0094797F" w:rsidRDefault="000471DF" w:rsidP="00E42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:rsidR="00E42456" w:rsidRPr="00DB6832" w:rsidRDefault="00E42456" w:rsidP="00E42456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DB6832">
        <w:rPr>
          <w:rFonts w:ascii="Times New Roman" w:hAnsi="Times New Roman"/>
          <w:sz w:val="28"/>
          <w:szCs w:val="28"/>
          <w:lang w:eastAsia="ar-SA"/>
        </w:rPr>
        <w:t>В результате освоения учебной дисциплины обучающийся должен овладеть следующими компетенциями:</w:t>
      </w:r>
    </w:p>
    <w:p w:rsidR="00E42456" w:rsidRPr="00573D72" w:rsidRDefault="00E42456" w:rsidP="00E424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общими: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03. Планировать и реализовывать собственное профессиональное и личностное развитие.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09. Использовать информационные технологии в профессиональной деятельности.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10. Пользоваться профессиональной документацией на государственном и иностранном языках.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11. Планировать предпринимательскую деятельность в профессиональной сфере.</w:t>
      </w:r>
    </w:p>
    <w:p w:rsidR="00E42456" w:rsidRPr="00DB6832" w:rsidRDefault="00E42456" w:rsidP="00E42456">
      <w:pPr>
        <w:suppressAutoHyphens/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B6832">
        <w:rPr>
          <w:rFonts w:ascii="Times New Roman" w:hAnsi="Times New Roman"/>
          <w:b/>
          <w:sz w:val="28"/>
          <w:szCs w:val="28"/>
          <w:lang w:eastAsia="ar-SA"/>
        </w:rPr>
        <w:t>профессиональными: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6832">
        <w:rPr>
          <w:rFonts w:ascii="Times New Roman" w:hAnsi="Times New Roman"/>
          <w:sz w:val="28"/>
          <w:szCs w:val="28"/>
          <w:lang w:eastAsia="ar-SA"/>
        </w:rPr>
        <w:t xml:space="preserve">ПК 1.1. Осуществлять сбор, систематизацию и анализ данных необходимых для разработки технического задания </w:t>
      </w: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дизайн-продукта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>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6832">
        <w:rPr>
          <w:rFonts w:ascii="Times New Roman" w:hAnsi="Times New Roman"/>
          <w:sz w:val="28"/>
          <w:szCs w:val="28"/>
          <w:lang w:eastAsia="ar-SA"/>
        </w:rPr>
        <w:t>ПК 1.3. Формировать готовое техническое задание в соответствии с требованиями к структуре и содержанию.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6832">
        <w:rPr>
          <w:rFonts w:ascii="Times New Roman" w:hAnsi="Times New Roman"/>
          <w:sz w:val="28"/>
          <w:szCs w:val="28"/>
          <w:lang w:eastAsia="ar-SA"/>
        </w:rPr>
        <w:t>ПК 1.4. Выполнять процедуру согласования (утверждения) с заказчиком.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6832">
        <w:rPr>
          <w:rFonts w:ascii="Times New Roman" w:hAnsi="Times New Roman"/>
          <w:sz w:val="28"/>
          <w:szCs w:val="28"/>
          <w:lang w:eastAsia="ar-SA"/>
        </w:rPr>
        <w:t xml:space="preserve">ПК 2.4. Осуществлять представление и защиту </w:t>
      </w:r>
      <w:proofErr w:type="gramStart"/>
      <w:r w:rsidRPr="00DB6832">
        <w:rPr>
          <w:rFonts w:ascii="Times New Roman" w:hAnsi="Times New Roman"/>
          <w:sz w:val="28"/>
          <w:szCs w:val="28"/>
          <w:lang w:eastAsia="ar-SA"/>
        </w:rPr>
        <w:t>разработанного</w:t>
      </w:r>
      <w:proofErr w:type="gramEnd"/>
      <w:r w:rsidRPr="00DB6832">
        <w:rPr>
          <w:rFonts w:ascii="Times New Roman" w:hAnsi="Times New Roman"/>
          <w:sz w:val="28"/>
          <w:szCs w:val="28"/>
          <w:lang w:eastAsia="ar-SA"/>
        </w:rPr>
        <w:t xml:space="preserve"> дизайн-макета.</w:t>
      </w:r>
    </w:p>
    <w:p w:rsidR="00E42456" w:rsidRPr="00DB6832" w:rsidRDefault="00E42456" w:rsidP="00E42456">
      <w:pPr>
        <w:numPr>
          <w:ilvl w:val="0"/>
          <w:numId w:val="134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42456" w:rsidRPr="00AC04C6" w:rsidRDefault="00E42456" w:rsidP="00E42456">
      <w:pPr>
        <w:tabs>
          <w:tab w:val="left" w:pos="183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C04C6">
        <w:rPr>
          <w:rFonts w:ascii="Times New Roman" w:hAnsi="Times New Roman"/>
          <w:b/>
          <w:color w:val="000000"/>
          <w:sz w:val="28"/>
          <w:szCs w:val="28"/>
        </w:rPr>
        <w:t>личностными результатами:</w:t>
      </w:r>
      <w:r w:rsidRPr="00AC04C6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E42456" w:rsidRPr="00883618" w:rsidRDefault="00E42456" w:rsidP="00E424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1 осознание себя гражданином и защитником великой страны;</w:t>
      </w:r>
    </w:p>
    <w:p w:rsidR="00E42456" w:rsidRPr="00883618" w:rsidRDefault="00E42456" w:rsidP="00E424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E42456" w:rsidRPr="00883618" w:rsidRDefault="00E42456" w:rsidP="00E424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5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E42456" w:rsidRDefault="00E42456" w:rsidP="00E424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E42456" w:rsidRPr="00883618" w:rsidRDefault="00E42456" w:rsidP="00E424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10 Забота о защите окружающей среды, собственной и чужой безопасности, в том числе цифровой;</w:t>
      </w:r>
    </w:p>
    <w:p w:rsidR="00E42456" w:rsidRPr="00883618" w:rsidRDefault="00E42456" w:rsidP="00E424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14 Готовность </w:t>
      </w:r>
      <w:proofErr w:type="gramStart"/>
      <w:r w:rsidRPr="00883618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883618">
        <w:rPr>
          <w:rFonts w:ascii="Times New Roman" w:hAnsi="Times New Roman"/>
          <w:color w:val="000000"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E42456" w:rsidRPr="00883618" w:rsidRDefault="00E42456" w:rsidP="00E424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E42456" w:rsidRPr="00C34D5F" w:rsidRDefault="00E42456" w:rsidP="00E42456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:rsidR="000471DF" w:rsidRPr="005E3557" w:rsidRDefault="000471DF" w:rsidP="0094797F">
      <w:pPr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знать</w:t>
      </w:r>
      <w:r w:rsidRPr="005E3557">
        <w:rPr>
          <w:rFonts w:ascii="Times New Roman" w:hAnsi="Times New Roman"/>
          <w:b/>
          <w:bCs/>
          <w:sz w:val="28"/>
          <w:szCs w:val="28"/>
        </w:rPr>
        <w:t>:</w:t>
      </w:r>
    </w:p>
    <w:p w:rsidR="000471DF" w:rsidRPr="00D364F2" w:rsidRDefault="000471DF" w:rsidP="0094797F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права и обязанности служащих;</w:t>
      </w:r>
    </w:p>
    <w:p w:rsidR="000471DF" w:rsidRPr="00D364F2" w:rsidRDefault="000471DF" w:rsidP="0094797F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законодательные акты и нормативные документы, регулирующие правоотношения физических и юридических лиц;</w:t>
      </w:r>
    </w:p>
    <w:p w:rsidR="000471DF" w:rsidRPr="00D364F2" w:rsidRDefault="000471DF" w:rsidP="0094797F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основные законодательные акты о правовом обеспечении профессиональной деятельности служащих.</w:t>
      </w:r>
      <w:r w:rsidRPr="00D364F2">
        <w:rPr>
          <w:rFonts w:ascii="Times New Roman" w:hAnsi="Times New Roman"/>
          <w:sz w:val="28"/>
          <w:szCs w:val="28"/>
        </w:rPr>
        <w:tab/>
      </w:r>
    </w:p>
    <w:p w:rsidR="000471DF" w:rsidRPr="005E3557" w:rsidRDefault="000471DF" w:rsidP="0094797F">
      <w:pPr>
        <w:numPr>
          <w:ilvl w:val="0"/>
          <w:numId w:val="133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5E3557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0471DF" w:rsidRPr="00D364F2" w:rsidRDefault="000471DF" w:rsidP="0094797F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защищать свои права в соответствии с трудовым законодательством;</w:t>
      </w:r>
    </w:p>
    <w:p w:rsidR="000471DF" w:rsidRPr="00D364F2" w:rsidRDefault="000471DF" w:rsidP="0094797F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использовать правовую информацию в профессиональной деятельности.</w:t>
      </w:r>
    </w:p>
    <w:p w:rsidR="000471DF" w:rsidRDefault="000471DF" w:rsidP="0000504B">
      <w:pPr>
        <w:shd w:val="clear" w:color="auto" w:fill="FFFFFF"/>
        <w:tabs>
          <w:tab w:val="left" w:pos="178"/>
        </w:tabs>
        <w:spacing w:after="0" w:line="288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471DF" w:rsidRPr="0000504B" w:rsidRDefault="000471DF" w:rsidP="0000504B">
      <w:pPr>
        <w:shd w:val="clear" w:color="auto" w:fill="FFFFFF"/>
        <w:tabs>
          <w:tab w:val="left" w:pos="178"/>
        </w:tabs>
        <w:spacing w:after="0" w:line="288" w:lineRule="auto"/>
        <w:ind w:left="36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00504B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экзамен</w:t>
      </w:r>
    </w:p>
    <w:p w:rsidR="00E42456" w:rsidRDefault="00E4245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42456" w:rsidRDefault="00E4245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Default="000471D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0471DF" w:rsidRPr="003A25C0" w:rsidRDefault="000471DF" w:rsidP="00277150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2.1. </w:t>
      </w:r>
      <w:r w:rsidRPr="003A25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0471DF" w:rsidRPr="00480391" w:rsidTr="004C0E9C">
        <w:trPr>
          <w:trHeight w:val="276"/>
          <w:jc w:val="center"/>
        </w:trPr>
        <w:tc>
          <w:tcPr>
            <w:tcW w:w="4873" w:type="dxa"/>
            <w:vMerge w:val="restart"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803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698" w:type="dxa"/>
            <w:gridSpan w:val="2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0471DF" w:rsidRPr="00480391" w:rsidTr="004C0E9C">
        <w:trPr>
          <w:trHeight w:val="910"/>
          <w:jc w:val="center"/>
        </w:trPr>
        <w:tc>
          <w:tcPr>
            <w:tcW w:w="4873" w:type="dxa"/>
            <w:vMerge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A627A5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168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0471DF" w:rsidRPr="00480391" w:rsidTr="004C0E9C">
        <w:trPr>
          <w:trHeight w:val="3927"/>
          <w:jc w:val="center"/>
        </w:trPr>
        <w:tc>
          <w:tcPr>
            <w:tcW w:w="4873" w:type="dxa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>ащищать свои права в соответствии с трудовым законодательством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спользовать правовую информацию в профессиональной деятельности 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рава и обязанности служащих </w:t>
            </w:r>
          </w:p>
          <w:p w:rsidR="000471DF" w:rsidRPr="00480391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>аконодательные акты и нормативные документы, регулирующие правоотношения физических и юридических лиц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471DF" w:rsidRPr="00A627A5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A627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сновные законодательные акты о правовом обеспечении профессиональной деятельности служащих </w:t>
            </w: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</w:tr>
    </w:tbl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94797F" w:rsidRDefault="000471DF" w:rsidP="0094797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0471DF" w:rsidRPr="0094797F" w:rsidRDefault="000471DF" w:rsidP="0094797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0471DF" w:rsidRPr="0094797F" w:rsidTr="0015655A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79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4797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71DF" w:rsidRPr="0094797F" w:rsidTr="0015655A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71DF" w:rsidRPr="0094797F" w:rsidTr="0015655A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71DF" w:rsidRPr="0094797F" w:rsidTr="0015655A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471DF" w:rsidRPr="0094797F" w:rsidTr="0015655A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94797F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94797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947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94797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94797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94797F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471DF" w:rsidRPr="0094797F" w:rsidTr="0015655A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0471DF" w:rsidRPr="0094797F" w:rsidRDefault="000471DF" w:rsidP="0094797F"/>
    <w:p w:rsidR="000471DF" w:rsidRPr="0094797F" w:rsidRDefault="000471DF" w:rsidP="0094797F">
      <w:pPr>
        <w:rPr>
          <w:rFonts w:ascii="Times New Roman" w:hAnsi="Times New Roman"/>
          <w:sz w:val="24"/>
          <w:szCs w:val="24"/>
        </w:rPr>
        <w:sectPr w:rsidR="000471DF" w:rsidRPr="0094797F">
          <w:pgSz w:w="11909" w:h="16834"/>
          <w:pgMar w:top="1034" w:right="377" w:bottom="360" w:left="1039" w:header="720" w:footer="720" w:gutter="0"/>
          <w:cols w:space="720"/>
        </w:sect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471DF" w:rsidRPr="0094797F" w:rsidTr="0015655A">
        <w:tc>
          <w:tcPr>
            <w:tcW w:w="817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471DF" w:rsidRPr="0094797F" w:rsidTr="0015655A">
        <w:tc>
          <w:tcPr>
            <w:tcW w:w="3190" w:type="dxa"/>
            <w:vMerge w:val="restart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71DF" w:rsidRPr="0094797F" w:rsidTr="0015655A">
        <w:tc>
          <w:tcPr>
            <w:tcW w:w="3190" w:type="dxa"/>
            <w:vMerge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lastRenderedPageBreak/>
        <w:t xml:space="preserve">Таблица 2 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71DF" w:rsidRPr="0094797F" w:rsidRDefault="000471DF" w:rsidP="0094797F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94797F">
        <w:rPr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lastRenderedPageBreak/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DB1E05" w:rsidRDefault="000471DF" w:rsidP="003A25C0">
      <w:pPr>
        <w:rPr>
          <w:rFonts w:ascii="Times New Roman" w:hAnsi="Times New Roman"/>
          <w:sz w:val="28"/>
          <w:szCs w:val="28"/>
        </w:rPr>
      </w:pPr>
    </w:p>
    <w:p w:rsidR="000471DF" w:rsidRDefault="000471D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</w:p>
    <w:p w:rsidR="000471DF" w:rsidRPr="0094797F" w:rsidRDefault="000471DF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797F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  <w:proofErr w:type="gramStart"/>
      <w:r w:rsidRPr="0094797F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</w:p>
    <w:p w:rsidR="000471DF" w:rsidRPr="00FF01CA" w:rsidRDefault="00E42456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ОП.10</w:t>
      </w:r>
      <w:r w:rsidR="000471DF" w:rsidRPr="00FF01CA">
        <w:rPr>
          <w:rFonts w:ascii="Times New Roman" w:hAnsi="Times New Roman"/>
          <w:b/>
          <w:sz w:val="28"/>
          <w:szCs w:val="24"/>
          <w:lang w:eastAsia="ru-RU"/>
        </w:rPr>
        <w:t xml:space="preserve"> Правовое обеспечение профессиональной деятельности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по разделу </w:t>
      </w:r>
      <w:r>
        <w:rPr>
          <w:rFonts w:ascii="Times New Roman" w:hAnsi="Times New Roman"/>
          <w:b/>
          <w:sz w:val="28"/>
          <w:szCs w:val="28"/>
          <w:lang w:eastAsia="ru-RU"/>
        </w:rPr>
        <w:t>Трудовое право</w:t>
      </w:r>
    </w:p>
    <w:p w:rsidR="000471DF" w:rsidRPr="00FF01CA" w:rsidRDefault="000471DF" w:rsidP="0027715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Трудовым правом регулируются: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собственников предприятия;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поводу стажа и назначения пенсии;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трудоустройству при заключении гражданско-правового договора;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разрешение трудовых споров.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Работник имеет право: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предоставление ему работы, обусловленной трудовым договором;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заработной платы в течение 15 дней;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уклонение от дисциплинарной ответственности;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участие в объединении работодателей для защиты своих интересов.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Работодатель имеет право: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зарплаты на две недели;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применять насильственное воздействие в случаях неисполнения распоряжений работником;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принимать локальные нормативные акты;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скрывать информацию об условиях труда в некоторых ситуациях.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Принципы правового регулирования трудовых отношений: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сочетание государственного и договорного регулирования трудовых отношений;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защиты от безработицы и содействия в трудоустройстве: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возмещения вреда, причиненного работнику в связи с исполнением им трудовых обязанностей;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обеспечение права на разрешение трудовых споров только профсоюзами.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5. Работник имеет право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>: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использование основного и дополнительного отпуска;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создание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профсоюзной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организаций;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отказ от защиты своих трудовых прав профсоюзом;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социальное страхование.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Трудовые правоотношения между работником и работодателем возникают: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устного согласования о приеме на работу;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фактического допущения работника к работе с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ведома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или по поручению работодателя;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оформления трудовой книжки работника;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издания приказа о приеме на работу.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Принудительный труд — это;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выполнение работы под угрозой применения какого-либо наказания (насильственного воздействия);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работа, выполняемая в порядке исполнения наказания по приговору суда;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военная служба по призыву;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альтернативная гражданская служба.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К обязанностям работника не относят: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бережное отношение к имуществу 3-х лиц, находящихся у работодателя;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сообщение работодателю о возникновении ситуации, представляющей угрозу имуществу третьих лиц;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соблюдение правил по охране труда;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развитие демократии на производстве.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Регулирование отношений в сфере труда в муниципальном образовании – это уровень социального партнерства: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федеральный;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региональный;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территориальный;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локальный.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Инициаторами коллективных переговоров могут быть:</w:t>
      </w:r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работники;</w:t>
      </w:r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работодатели;</w:t>
      </w:r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профсоюзы;</w:t>
      </w:r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работники, работодатели, их представители.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2771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Формой социального партнерства не является: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работников, их представителей в управлении организацией;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представителей работников и работодателей в досудебном разрешении трудовых споров;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взаимные консультации по вопросам регулирования отношений собственности;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коллективные переговоры по подготовке проектов коллективных договоров и соглашений.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2. Регулирование отношений в сфере труда в целом в РФ – это: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 уровень социального партнерства;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межрегиональный уровень;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региональный уровень;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отраслевой уровень.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Коллективный договор заключается на срок: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1 года;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5 лет;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чем на 3 года;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6 лет.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Срочным трудовым договором является договор:</w:t>
      </w:r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заключенный по упрощенной процедуре;</w:t>
      </w:r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по которому работник должен приступить к выполнению обязанностей;</w:t>
      </w:r>
      <w:proofErr w:type="gramEnd"/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заключенный на определенный срок;</w:t>
      </w:r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РФ не существует срочных трудовых договоров.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Работодатель вправе аннулировать трудовой договор, если работник без уважительной причины не является на работу в течение: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дня;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дней;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определенного в трудовом договоре времени;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недели.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Срок испытания при приеме на работу работника не может превышать: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месяца;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К существенным условиям трудового договора относят: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права и обязанности работника и работодателя;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условие об испытании;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персональные льготы и доплаты;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условия жизни, подлежащие улучшению.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Срочный трудовой договор заключается на максимальный срок: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год;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года;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 лет;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неопределенное время.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При приеме на работу требуются следующие документы: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паспорт;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характеристика с прежнего места работы;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справку о регистрации по месту жительства;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резюме.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При сокращении штатов работники должны быть поставлены в известность не позднее: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 до увольнения;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 до увольнения;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 до увольнения;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по разделу Защита прав граждан</w:t>
      </w:r>
    </w:p>
    <w:p w:rsidR="000471DF" w:rsidRPr="00FF01CA" w:rsidRDefault="000471DF" w:rsidP="0027715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   Индивидуальный трудовой спор - это:</w:t>
      </w:r>
    </w:p>
    <w:p w:rsidR="000471DF" w:rsidRPr="00FF01CA" w:rsidRDefault="000471DF" w:rsidP="00EC75F9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FF01CA" w:rsidRDefault="000471DF" w:rsidP="00EC75F9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2.    Спор между работодателем и лицом, ранее состоявшим в трудовых отношениях с этим работодателем: </w:t>
      </w:r>
    </w:p>
    <w:p w:rsidR="000471DF" w:rsidRPr="00FF01CA" w:rsidRDefault="000471DF" w:rsidP="00EC75F9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:rsidR="000471DF" w:rsidRPr="00FF01CA" w:rsidRDefault="000471DF" w:rsidP="00EC75F9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3.    Спор между работодателем и лицом, изъявившим желание заключить трудовой договор с работодателем, в случае отказа работодателя от заключения такого договора: </w:t>
      </w:r>
    </w:p>
    <w:p w:rsidR="000471DF" w:rsidRPr="00FF01CA" w:rsidRDefault="000471DF" w:rsidP="00EC75F9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:rsidR="000471DF" w:rsidRPr="00FF01CA" w:rsidRDefault="000471DF" w:rsidP="00EC75F9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   Индивидуальные трудовые споры рассматриваются: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комиссиями по трудовым спорам;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только специализированными некоммерческими организациями;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судами;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комиссиями по трудовым спорам и судами;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комиссиями по трудовым спорам, специализированными некоммерческими организациями и судами.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5.    Комиссии по трудовым спорам образуются по инициативе: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работников (представительного органа работников) и/ или работодателя (организации, индивидуального предпринимателя);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работников (представительного органа работников);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работодателя (организации, индивидуального предпринимателя);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органов государственной власти и (или) органов местного самоуправления.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6.    В комиссию по трудовым спорам входят: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равное число представителей работников и работодателя;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2 представителей работников;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3 представителя работников;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работодателя;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работников.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   Представители работников в комиссию по трудовым спорам избираются: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предпринимателем; 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представительным органом работников из своего состава; 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 с последующим утверждением на общем собрании (конференции) работников организации; 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8. Коллективный трудовой спор - это: </w:t>
      </w:r>
    </w:p>
    <w:p w:rsidR="000471DF" w:rsidRPr="00FF01CA" w:rsidRDefault="000471DF" w:rsidP="00EC75F9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FF01CA" w:rsidRDefault="000471DF" w:rsidP="00EC75F9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</w:t>
      </w: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9.    Забастовка - это: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спора;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коллективного трудового спора.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10.    Участие в забастовке является: </w:t>
      </w:r>
    </w:p>
    <w:p w:rsidR="000471DF" w:rsidRPr="00FF01CA" w:rsidRDefault="000471DF" w:rsidP="00EC75F9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обязательным; </w:t>
      </w:r>
    </w:p>
    <w:p w:rsidR="000471DF" w:rsidRPr="00FF01CA" w:rsidRDefault="000471DF" w:rsidP="00EC75F9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принудительным; </w:t>
      </w:r>
    </w:p>
    <w:p w:rsidR="000471DF" w:rsidRPr="00FF01CA" w:rsidRDefault="000471DF" w:rsidP="00EC75F9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добровольным.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27715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1.    Представители работодателя назначаются в комиссию по трудовым спорам:</w:t>
      </w:r>
    </w:p>
    <w:p w:rsidR="000471DF" w:rsidRPr="00FF01CA" w:rsidRDefault="000471DF" w:rsidP="00EC75F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 организации, работодателем - индивидуальным предпринимателем;  представительным органом работников из своего состава;</w:t>
      </w:r>
    </w:p>
    <w:p w:rsidR="000471DF" w:rsidRPr="00FF01CA" w:rsidRDefault="000471DF" w:rsidP="00EC75F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 организации, работодателем - индивидуальным предпринима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телем с последующим утверждением на общем собрании (конференции) работников организации; </w:t>
      </w:r>
    </w:p>
    <w:p w:rsidR="000471DF" w:rsidRPr="00FF01CA" w:rsidRDefault="000471DF" w:rsidP="00EC75F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   Работник может обратиться в комиссию по трудовым спорам: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десятидневный срок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пятнадцатидневный срок со дня, когда он узнал или должен был узнать о нарушении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месячный срок со дня, когда он узнал или должен был узнать о нарушении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 двухмесячный срок со дня, когда он узнал или должен был узнать о нарушении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трехмесячный срок со дня, когда он узнал или должен был узнать о нарушении своего права.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3.  После принятия решения комиссией по трудовым спорам, надлежаще заве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ренные копии данного решения вручаются работнику и руководителю организации: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день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дней со дня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принятия решения.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  Решение комиссии по трудовым спорам может быть обжаловано работником или работодателем в суд: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копии решения комиссии.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  В случае неисполнения решения комиссии по трудовым спорам в установленный срок (если работник или работодатель не обратились в установленный срок с заявлением о перенесении трудового спора в суд):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комиссии по трудовым спорам аннулируется;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трудовой спор повторно рассматривается комиссией по трудовым спорам;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по трудовым спорам выдает работнику исполнительный лист;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по трудовым спорам выдает работнику удостоверение, являющееся исполнительным документом.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  Работник имеет право обратиться в суд за разрешением индивидуального трудового спора (за исключением споров об увольнении):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10-ти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15-ти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1-го месяца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2-х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  Работник имеет право обратиться в суд за разрешением индивидуального трудового спора об увольнении: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15-ти дней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 вручения ему копии приказа об увольнении либо со дня выдачи трудовой книжки.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Представители работодателя: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 и принимать в ней участие;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 и принимать в ней участие;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забастовку, но не в праве и принимать в ней участие;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забастовку, но вправе принимать в ней участие.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9. В процессе урегулирования коллективного трудового спора, включая проведение забастовки, локаут: </w:t>
      </w:r>
    </w:p>
    <w:p w:rsidR="000471DF" w:rsidRPr="00FF01CA" w:rsidRDefault="000471DF" w:rsidP="00EC75F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запрещен; </w:t>
      </w:r>
    </w:p>
    <w:p w:rsidR="000471DF" w:rsidRPr="00FF01CA" w:rsidRDefault="000471DF" w:rsidP="00EC75F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разрешен; </w:t>
      </w:r>
    </w:p>
    <w:p w:rsidR="000471DF" w:rsidRPr="00FF01CA" w:rsidRDefault="000471DF" w:rsidP="00EC75F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разрешен, только если он способствует скорейшему разрешению коллективного трудового спора.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10. Локаут - это: 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форма забастовки, связанная с полной остановкой деятельности работодателя; 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форма забастовки, связанная с привлечением в число бастующих всех работни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ков соответствующей отрасли; 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привлечение работников к дисциплинарной ответственности в связи с их уча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стием в коллективном трудовом споре или в забастовке;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:rsidR="000471DF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0471DF" w:rsidRDefault="000471DF" w:rsidP="009479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по разделу </w:t>
      </w:r>
      <w:r w:rsidRPr="002B4C14">
        <w:rPr>
          <w:rFonts w:ascii="Times New Roman" w:hAnsi="Times New Roman"/>
          <w:b/>
          <w:sz w:val="28"/>
          <w:szCs w:val="28"/>
          <w:lang w:eastAsia="ru-RU"/>
        </w:rPr>
        <w:t>Административное правонарушение и административная ответственность</w:t>
      </w:r>
    </w:p>
    <w:p w:rsidR="000471DF" w:rsidRDefault="000471DF" w:rsidP="00FF0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0471DF" w:rsidRDefault="000471DF" w:rsidP="002771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Вариант 1</w:t>
      </w:r>
    </w:p>
    <w:p w:rsidR="000471DF" w:rsidRPr="002B4C14" w:rsidRDefault="000471DF" w:rsidP="002B4C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2B4C14">
        <w:rPr>
          <w:rFonts w:ascii="Times New Roman" w:hAnsi="Times New Roman"/>
          <w:sz w:val="28"/>
          <w:szCs w:val="28"/>
          <w:lang w:eastAsia="ru-RU"/>
        </w:rPr>
        <w:t>Перечень видов  административных наказаний:</w:t>
      </w:r>
    </w:p>
    <w:p w:rsidR="000471DF" w:rsidRPr="002B4C14" w:rsidRDefault="000471DF" w:rsidP="00EC75F9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только на федеральном уровне;</w:t>
      </w:r>
    </w:p>
    <w:p w:rsidR="000471DF" w:rsidRPr="002B4C14" w:rsidRDefault="000471DF" w:rsidP="00EC75F9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как на федеральном, так и на  региональном уровне (уровне субъектов РФ);</w:t>
      </w:r>
    </w:p>
    <w:p w:rsidR="000471DF" w:rsidRPr="002B4C14" w:rsidRDefault="000471DF" w:rsidP="00EC75F9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устанавливается  на федеральном  и   региональном уровне, но может  быть 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дополнен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 и органами  местного  самоуправления, если такая компетенция закреплена за ними законом  соответствующего  субъекта РФ.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B4C14">
        <w:rPr>
          <w:rFonts w:ascii="Times New Roman" w:hAnsi="Times New Roman"/>
          <w:sz w:val="28"/>
          <w:szCs w:val="28"/>
          <w:lang w:eastAsia="ru-RU"/>
        </w:rPr>
        <w:t xml:space="preserve">По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достижению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какого возраста гражданин может быть привлечен к административной ответственности: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14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лет, но по некоторым видам правонарушений – с 14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18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18 лет, но по некоторым видам правонарушений – с 16 лет.  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3. Юридическое лицо признается виновным в совершении  административного правонарушения:</w:t>
      </w:r>
    </w:p>
    <w:p w:rsidR="000471DF" w:rsidRPr="002B4C14" w:rsidRDefault="000471DF" w:rsidP="00EC75F9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если будет доказана вина  конкретного должностного лица (сотрудника) этого юридического лица;</w:t>
      </w:r>
    </w:p>
    <w:p w:rsidR="000471DF" w:rsidRPr="002B4C14" w:rsidRDefault="000471DF" w:rsidP="00EC75F9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 бездействием которого были нарушены  эти  нормы и правила;</w:t>
      </w:r>
    </w:p>
    <w:p w:rsidR="000471DF" w:rsidRPr="002B4C14" w:rsidRDefault="000471DF" w:rsidP="00EC75F9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если будет установлено, и что у юридического лица имелась возможность для соблюдения норм и правил, за нарушение которых предусмотрена  административная 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нужно).  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4. По общему 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правилу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физических лиц;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юридических лиц;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должностных лиц;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КоАП РФ  выделяет  их в особую  самостоятельную  группу субъектов.</w:t>
      </w:r>
    </w:p>
    <w:p w:rsidR="000471DF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5. Что из ниже изложенного не относится  к видам административных наказаний: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lastRenderedPageBreak/>
        <w:t>возмездное изъятие орудия  совершения административного правонарушения;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возмездное изъятие предмета   административного правонарушения;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исправительные работы;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дисквалификация;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все перечисленные меры воздействия  на правонарушителя  являются  видами  мер  административных наказаний.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AD2F5F" w:rsidRDefault="000471DF" w:rsidP="00AD2F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6. Какой вид административного наказания не может применяться в отношении юридического лица: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возмездное изъятие орудия  совершения  или предмета административного правонарушения;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конфискация орудия совершения  или предмета административного правонарушения;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все эти виды административных наказаний  могут применяться как к физическим, так и юридическим лицам.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AD2F5F" w:rsidRDefault="000471DF" w:rsidP="00AD2F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7. Какое административное наказание не относится к категории основных (т.е. может быть назначено в дополнение  к другим видам административных наказаний):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дисквалификация;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все  вышеперечисленное относится  к категории основных административных наказаний.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AD2F5F" w:rsidRDefault="000471DF" w:rsidP="00AD2F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8. Как назначается  административное наказание при совершении лицом нескольких административных правонарушений:</w:t>
      </w:r>
    </w:p>
    <w:p w:rsidR="000471DF" w:rsidRPr="003A5E4D" w:rsidRDefault="000471DF" w:rsidP="00EC75F9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всегда за каждое  из них в отдельности (путем сложения соответствующих санкций);</w:t>
      </w:r>
    </w:p>
    <w:p w:rsidR="000471DF" w:rsidRPr="003A5E4D" w:rsidRDefault="000471DF" w:rsidP="00EC75F9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 xml:space="preserve">всегда по принципу  поглощения более строгой  санкцией менее </w:t>
      </w:r>
      <w:proofErr w:type="gramStart"/>
      <w:r w:rsidRPr="003A5E4D">
        <w:rPr>
          <w:rFonts w:ascii="Times New Roman" w:hAnsi="Times New Roman"/>
          <w:sz w:val="28"/>
          <w:szCs w:val="28"/>
          <w:lang w:eastAsia="ru-RU"/>
        </w:rPr>
        <w:t>строгую</w:t>
      </w:r>
      <w:proofErr w:type="gramEnd"/>
      <w:r w:rsidRPr="003A5E4D">
        <w:rPr>
          <w:rFonts w:ascii="Times New Roman" w:hAnsi="Times New Roman"/>
          <w:sz w:val="28"/>
          <w:szCs w:val="28"/>
          <w:lang w:eastAsia="ru-RU"/>
        </w:rPr>
        <w:t>, хотя   квалифицироваться деяния должны в отдельности;</w:t>
      </w:r>
    </w:p>
    <w:p w:rsidR="000471DF" w:rsidRPr="003A5E4D" w:rsidRDefault="000471DF" w:rsidP="00EC75F9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за каждое правонарушение в отдельности (путем сложения соответствующих санкций), но  если дела обо всех совершенных правонарушениях рассматриваются одним и тем же органом или должностным лицом, то тогда в пределах только  одной санкции.</w:t>
      </w: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9. По общему правилу  срок давности назначения административного наказания составляет:</w:t>
      </w:r>
    </w:p>
    <w:p w:rsidR="000471DF" w:rsidRPr="00B32C99" w:rsidRDefault="000471DF" w:rsidP="00EC75F9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два месяца со дня совершения (обнаружения) правонарушения;</w:t>
      </w:r>
    </w:p>
    <w:p w:rsidR="000471DF" w:rsidRPr="00B32C99" w:rsidRDefault="000471DF" w:rsidP="00EC75F9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месяц со дня совершения (обнаружения) правонарушения;</w:t>
      </w:r>
    </w:p>
    <w:p w:rsidR="000471DF" w:rsidRPr="00B32C99" w:rsidRDefault="000471DF" w:rsidP="00EC75F9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шесть месяцев со дня совершения, а для длящихся проступков – со  дня  их   обнаружения.</w:t>
      </w: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10. Срок, в течение которого лицо считается подвергнутым  административному наказанию: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до момента исполнения постановления о  назначении  административного наказания;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 год  с момента совершения (обнаружения) правонарушения;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 с момента  вынесения постановления о назначении  административного наказания;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с момента  окончания  исполнения постановления о назначении административного наказания.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71DF" w:rsidRPr="004E38EB" w:rsidRDefault="000471DF" w:rsidP="0027715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0471DF" w:rsidRPr="00585AEB" w:rsidRDefault="000471DF" w:rsidP="004E38EB">
      <w:pPr>
        <w:shd w:val="clear" w:color="auto" w:fill="FFFFFF"/>
        <w:spacing w:after="0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1. Существует ли какой-либо срок давности приведения к исполнению постановления о назначении административного наказания: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месяц;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шесть месяцев;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год;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три года;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нет, не существует.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2. К мерам административного принуждения относятся:</w:t>
      </w:r>
    </w:p>
    <w:p w:rsidR="000471DF" w:rsidRPr="004E38EB" w:rsidRDefault="000471DF" w:rsidP="00EC75F9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административно-правового предостережения;</w:t>
      </w:r>
    </w:p>
    <w:p w:rsidR="000471DF" w:rsidRPr="004E38EB" w:rsidRDefault="000471DF" w:rsidP="00EC75F9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пресечения;</w:t>
      </w:r>
    </w:p>
    <w:p w:rsidR="000471DF" w:rsidRPr="004E38EB" w:rsidRDefault="000471DF" w:rsidP="00EC75F9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дисциплинарного взыскания.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 </w:t>
      </w: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физической силы, специальных средств, оружия относится к мерам:</w:t>
      </w:r>
    </w:p>
    <w:p w:rsidR="000471DF" w:rsidRPr="004E38EB" w:rsidRDefault="000471DF" w:rsidP="00EC75F9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пресечения;</w:t>
      </w:r>
    </w:p>
    <w:p w:rsidR="000471DF" w:rsidRPr="004E38EB" w:rsidRDefault="000471DF" w:rsidP="00EC75F9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предупреждения;</w:t>
      </w:r>
    </w:p>
    <w:p w:rsidR="000471DF" w:rsidRPr="004E38EB" w:rsidRDefault="000471DF" w:rsidP="00EC75F9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административной ответственности.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4. Административная ответственность за правонарушения устанавливается:</w:t>
      </w:r>
    </w:p>
    <w:p w:rsidR="000471DF" w:rsidRPr="004E38EB" w:rsidRDefault="000471DF" w:rsidP="00EC75F9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об административных правонарушениях;</w:t>
      </w:r>
    </w:p>
    <w:p w:rsidR="000471DF" w:rsidRPr="004E38EB" w:rsidRDefault="000471DF" w:rsidP="00EC75F9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законами субъектов Российской Федерации об административных правонарушениях;</w:t>
      </w:r>
    </w:p>
    <w:p w:rsidR="000471DF" w:rsidRPr="004E38EB" w:rsidRDefault="000471DF" w:rsidP="00EC75F9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и законами субъектов Российской Федерации об административных правонарушениях.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5. Постановление о наложении административного взыскания может быть обжаловано в течение: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lastRenderedPageBreak/>
        <w:t>1 месяца;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10 дней.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6. Более строгим наказанием за административный проступок является:</w:t>
      </w:r>
    </w:p>
    <w:p w:rsidR="000471DF" w:rsidRPr="004E38EB" w:rsidRDefault="000471DF" w:rsidP="00EC75F9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0471DF" w:rsidRPr="004E38EB" w:rsidRDefault="000471DF" w:rsidP="00EC75F9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4E38EB" w:rsidRDefault="000471DF" w:rsidP="00EC75F9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 xml:space="preserve">административный арест и предупреждение </w:t>
      </w:r>
      <w:proofErr w:type="gramStart"/>
      <w:r w:rsidRPr="004E38EB">
        <w:rPr>
          <w:rFonts w:ascii="Times New Roman" w:hAnsi="Times New Roman"/>
          <w:sz w:val="28"/>
          <w:szCs w:val="28"/>
          <w:lang w:eastAsia="ru-RU"/>
        </w:rPr>
        <w:t>равносильны</w:t>
      </w:r>
      <w:proofErr w:type="gramEnd"/>
      <w:r w:rsidRPr="004E38EB">
        <w:rPr>
          <w:rFonts w:ascii="Times New Roman" w:hAnsi="Times New Roman"/>
          <w:sz w:val="28"/>
          <w:szCs w:val="28"/>
          <w:lang w:eastAsia="ru-RU"/>
        </w:rPr>
        <w:t xml:space="preserve"> в системе административных взысканий.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7. О какой из мер административно-процессуального принуждения идет речь в следующем определении: «Принудительное кратковременное (не более 3 часов) ограничение свободы действий и передвижения правонарушителя, который содержится в специальном помещении, для составления протокола о совершении проступка»: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административное задержание;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8. Установление карантина, комендантского часа, запрещения движения автотранспорта – подберите для этих мер общее родовое понятие:</w:t>
      </w:r>
    </w:p>
    <w:p w:rsidR="000471DF" w:rsidRPr="004E38EB" w:rsidRDefault="000471DF" w:rsidP="00EC75F9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предупреждения;</w:t>
      </w:r>
    </w:p>
    <w:p w:rsidR="000471DF" w:rsidRPr="004E38EB" w:rsidRDefault="000471DF" w:rsidP="00EC75F9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принуждения;</w:t>
      </w:r>
    </w:p>
    <w:p w:rsidR="000471DF" w:rsidRPr="004E38EB" w:rsidRDefault="000471DF" w:rsidP="00EC75F9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специального пресечения.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E38EB">
        <w:rPr>
          <w:rFonts w:ascii="Times New Roman" w:hAnsi="Times New Roman"/>
          <w:sz w:val="28"/>
          <w:szCs w:val="28"/>
          <w:lang w:eastAsia="ru-RU"/>
        </w:rPr>
        <w:t>Меры обеспечения производства по делам об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министративных правонарушениях…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лишение специального права, предоставленного физическому лицу.</w:t>
      </w:r>
    </w:p>
    <w:p w:rsidR="000471DF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4E38EB">
        <w:rPr>
          <w:rFonts w:ascii="Times New Roman" w:hAnsi="Times New Roman"/>
          <w:sz w:val="28"/>
          <w:szCs w:val="28"/>
          <w:lang w:eastAsia="ru-RU"/>
        </w:rPr>
        <w:t>Виды мер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министративного предупреждения…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введение карантина;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 правонарушителя;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физического воздействия;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огнестрельного оружия;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конфискация орудия совершения правонарушения.</w:t>
      </w:r>
    </w:p>
    <w:p w:rsidR="000471DF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4"/>
          <w:lang w:eastAsia="ru-RU"/>
        </w:rPr>
      </w:pPr>
    </w:p>
    <w:p w:rsidR="000471DF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КЛЮЧИ К ТЕСТАМ</w:t>
      </w: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3056E7">
        <w:rPr>
          <w:rFonts w:ascii="Times New Roman" w:hAnsi="Times New Roman"/>
          <w:b/>
          <w:sz w:val="28"/>
          <w:szCs w:val="28"/>
          <w:lang w:eastAsia="ar-SA"/>
        </w:rPr>
        <w:t>о разделу 1:</w:t>
      </w:r>
    </w:p>
    <w:p w:rsidR="000471DF" w:rsidRPr="003056E7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3056E7" w:rsidTr="00C079B3">
        <w:tc>
          <w:tcPr>
            <w:tcW w:w="4566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C079B3" w:rsidTr="00C079B3">
        <w:tc>
          <w:tcPr>
            <w:tcW w:w="4566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2-a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10-a.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1-b,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2-b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0471DF" w:rsidRPr="003056E7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3056E7">
        <w:rPr>
          <w:rFonts w:ascii="Times New Roman" w:hAnsi="Times New Roman"/>
          <w:b/>
          <w:sz w:val="28"/>
          <w:szCs w:val="28"/>
          <w:lang w:eastAsia="ar-SA"/>
        </w:rPr>
        <w:t>о разделу 2:</w:t>
      </w:r>
    </w:p>
    <w:p w:rsidR="000471DF" w:rsidRPr="003056E7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3056E7" w:rsidTr="00C079B3">
        <w:tc>
          <w:tcPr>
            <w:tcW w:w="4566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C079B3" w:rsidTr="00C079B3">
        <w:tc>
          <w:tcPr>
            <w:tcW w:w="4566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3-e,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10-a.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4-e,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10-b.</w:t>
            </w:r>
          </w:p>
        </w:tc>
      </w:tr>
    </w:tbl>
    <w:p w:rsidR="000471DF" w:rsidRPr="00277150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0471DF" w:rsidRPr="005979EE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hAnsi="Times New Roman"/>
          <w:b/>
          <w:sz w:val="28"/>
          <w:szCs w:val="28"/>
          <w:lang w:eastAsia="ar-SA"/>
        </w:rPr>
        <w:t>о разделу 3:</w:t>
      </w:r>
    </w:p>
    <w:p w:rsidR="000471DF" w:rsidRPr="005979EE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5979EE" w:rsidTr="00C079B3">
        <w:tc>
          <w:tcPr>
            <w:tcW w:w="4566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DF3C56" w:rsidTr="00C079B3">
        <w:tc>
          <w:tcPr>
            <w:tcW w:w="4566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10-d.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10-b.</w:t>
            </w:r>
          </w:p>
        </w:tc>
      </w:tr>
    </w:tbl>
    <w:p w:rsidR="000471DF" w:rsidRPr="005979EE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hAnsi="Times New Roman"/>
          <w:b/>
          <w:sz w:val="28"/>
          <w:szCs w:val="28"/>
          <w:lang w:eastAsia="ar-SA"/>
        </w:rPr>
        <w:t>о разделу</w:t>
      </w:r>
      <w:proofErr w:type="gramStart"/>
      <w:r w:rsidRPr="005979EE">
        <w:rPr>
          <w:rFonts w:ascii="Times New Roman" w:hAnsi="Times New Roman"/>
          <w:b/>
          <w:sz w:val="28"/>
          <w:szCs w:val="28"/>
          <w:lang w:eastAsia="ar-SA"/>
        </w:rPr>
        <w:t>4</w:t>
      </w:r>
      <w:proofErr w:type="gramEnd"/>
      <w:r w:rsidRPr="005979EE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0471DF" w:rsidRPr="005979EE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5979EE" w:rsidTr="00C079B3">
        <w:tc>
          <w:tcPr>
            <w:tcW w:w="4566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DF3C56" w:rsidTr="00C079B3">
        <w:tc>
          <w:tcPr>
            <w:tcW w:w="4566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1-a,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9-b,</w:t>
            </w:r>
          </w:p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10-c.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2-e,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6-e,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10-d.</w:t>
            </w:r>
          </w:p>
        </w:tc>
      </w:tr>
    </w:tbl>
    <w:p w:rsidR="000471DF" w:rsidRPr="003056E7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hAnsi="Times New Roman"/>
          <w:b/>
          <w:sz w:val="28"/>
          <w:szCs w:val="28"/>
          <w:lang w:eastAsia="ar-SA"/>
        </w:rPr>
        <w:t>о разделу 5:</w:t>
      </w:r>
    </w:p>
    <w:p w:rsidR="000471DF" w:rsidRPr="005979EE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5979EE" w:rsidTr="00C079B3">
        <w:tc>
          <w:tcPr>
            <w:tcW w:w="4566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DF3C56" w:rsidTr="00C079B3">
        <w:tc>
          <w:tcPr>
            <w:tcW w:w="4566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10-b</w:t>
            </w:r>
            <w:r w:rsidRPr="005979EE">
              <w:rPr>
                <w:rFonts w:ascii="Times New Roman" w:hAnsi="Times New Roman"/>
                <w:sz w:val="28"/>
                <w:szCs w:val="28"/>
                <w:lang w:val="en-US" w:eastAsia="ar-SA"/>
              </w:rPr>
              <w:t>.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5-d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0471DF" w:rsidRPr="005979EE" w:rsidRDefault="000471DF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0471DF" w:rsidRPr="005979EE" w:rsidRDefault="000471DF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0471DF" w:rsidRPr="00DF3C56" w:rsidRDefault="000471DF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DF3C56">
        <w:rPr>
          <w:rFonts w:ascii="Times New Roman" w:hAnsi="Times New Roman"/>
          <w:b/>
          <w:sz w:val="28"/>
          <w:szCs w:val="28"/>
          <w:lang w:val="en-US" w:eastAsia="ru-RU"/>
        </w:rPr>
        <w:br w:type="page"/>
      </w:r>
    </w:p>
    <w:p w:rsidR="000471DF" w:rsidRPr="009C5D5D" w:rsidRDefault="000471DF" w:rsidP="0094797F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0471DF" w:rsidRDefault="000471DF" w:rsidP="009479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Pr="00E73FC5" w:rsidRDefault="000471DF" w:rsidP="0094797F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hAnsi="Times New Roman"/>
          <w:b/>
          <w:color w:val="000000"/>
          <w:sz w:val="28"/>
          <w:szCs w:val="28"/>
        </w:rPr>
        <w:t>экзамена</w:t>
      </w:r>
    </w:p>
    <w:p w:rsidR="000471DF" w:rsidRDefault="000471DF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1DF" w:rsidRPr="00F069C7" w:rsidRDefault="000471DF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>Вопросы к проведению промежуточной аттестации</w:t>
      </w:r>
    </w:p>
    <w:p w:rsidR="000471DF" w:rsidRPr="00277150" w:rsidRDefault="000471DF" w:rsidP="005979EE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7715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ОП.08 Правовое обеспечение профессиональной деятельности</w:t>
      </w:r>
    </w:p>
    <w:p w:rsidR="000471DF" w:rsidRPr="0094797F" w:rsidRDefault="000471DF" w:rsidP="0094797F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8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0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</w:t>
      </w:r>
      <w:proofErr w:type="gramStart"/>
      <w:r w:rsidRPr="0094797F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94797F">
        <w:rPr>
          <w:rFonts w:ascii="Times New Roman" w:hAnsi="Times New Roman"/>
          <w:sz w:val="28"/>
          <w:szCs w:val="28"/>
          <w:lang w:eastAsia="ru-RU"/>
        </w:rPr>
        <w:t xml:space="preserve">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1" w:anchor="_Toc29194389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" w:anchor="_Toc291943905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3" w:anchor="_Toc29194390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4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5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Рассмотрение индивидуальных трудовых споров в комиссии по трудовым спорам и в суде. 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6" w:anchor="_Toc291943911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7" w:anchor="_Toc29194392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0471DF" w:rsidRPr="0094797F" w:rsidRDefault="00612092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8" w:anchor="_Toc29194392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Законодательное регулирование административной ответственности.   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Особенности административной ответственности.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:rsidR="000471DF" w:rsidRPr="0094797F" w:rsidRDefault="000471DF" w:rsidP="0094797F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sectPr w:rsidR="000471DF" w:rsidRPr="0094797F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99" w:rsidRDefault="008E6499" w:rsidP="00D1227A">
      <w:pPr>
        <w:spacing w:after="0" w:line="240" w:lineRule="auto"/>
      </w:pPr>
      <w:r>
        <w:separator/>
      </w:r>
    </w:p>
  </w:endnote>
  <w:endnote w:type="continuationSeparator" w:id="0">
    <w:p w:rsidR="008E6499" w:rsidRDefault="008E6499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99" w:rsidRDefault="008E6499" w:rsidP="00D1227A">
      <w:pPr>
        <w:spacing w:after="0" w:line="240" w:lineRule="auto"/>
      </w:pPr>
      <w:r>
        <w:separator/>
      </w:r>
    </w:p>
  </w:footnote>
  <w:footnote w:type="continuationSeparator" w:id="0">
    <w:p w:rsidR="008E6499" w:rsidRDefault="008E6499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3BB3C3F"/>
    <w:multiLevelType w:val="hybridMultilevel"/>
    <w:tmpl w:val="DC92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0F534B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3A05D7"/>
    <w:multiLevelType w:val="hybridMultilevel"/>
    <w:tmpl w:val="740A0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E868D5"/>
    <w:multiLevelType w:val="hybridMultilevel"/>
    <w:tmpl w:val="1608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0D743DA8"/>
    <w:multiLevelType w:val="hybridMultilevel"/>
    <w:tmpl w:val="50E6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DFB081E"/>
    <w:multiLevelType w:val="hybridMultilevel"/>
    <w:tmpl w:val="16D2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4C50437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8F36643"/>
    <w:multiLevelType w:val="hybridMultilevel"/>
    <w:tmpl w:val="AED4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A35234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B31674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3DA2CC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7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27B87531"/>
    <w:multiLevelType w:val="hybridMultilevel"/>
    <w:tmpl w:val="656E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8FF032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30490BE3"/>
    <w:multiLevelType w:val="hybridMultilevel"/>
    <w:tmpl w:val="5A44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315C5D02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3E1207BD"/>
    <w:multiLevelType w:val="hybridMultilevel"/>
    <w:tmpl w:val="FB44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402D52F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452851D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50367AC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544347D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5957354A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F0D441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60E33D43"/>
    <w:multiLevelType w:val="hybridMultilevel"/>
    <w:tmpl w:val="99D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6B6E339E"/>
    <w:multiLevelType w:val="hybridMultilevel"/>
    <w:tmpl w:val="F7063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70914896"/>
    <w:multiLevelType w:val="hybridMultilevel"/>
    <w:tmpl w:val="B6682372"/>
    <w:lvl w:ilvl="0" w:tplc="202E0C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729C08C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4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6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7BE716F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9"/>
  </w:num>
  <w:num w:numId="2">
    <w:abstractNumId w:val="55"/>
  </w:num>
  <w:num w:numId="3">
    <w:abstractNumId w:val="97"/>
  </w:num>
  <w:num w:numId="4">
    <w:abstractNumId w:val="96"/>
  </w:num>
  <w:num w:numId="5">
    <w:abstractNumId w:val="79"/>
  </w:num>
  <w:num w:numId="6">
    <w:abstractNumId w:val="10"/>
  </w:num>
  <w:num w:numId="7">
    <w:abstractNumId w:val="130"/>
  </w:num>
  <w:num w:numId="8">
    <w:abstractNumId w:val="75"/>
  </w:num>
  <w:num w:numId="9">
    <w:abstractNumId w:val="91"/>
  </w:num>
  <w:num w:numId="10">
    <w:abstractNumId w:val="57"/>
  </w:num>
  <w:num w:numId="11">
    <w:abstractNumId w:val="105"/>
  </w:num>
  <w:num w:numId="12">
    <w:abstractNumId w:val="126"/>
  </w:num>
  <w:num w:numId="13">
    <w:abstractNumId w:val="101"/>
  </w:num>
  <w:num w:numId="14">
    <w:abstractNumId w:val="77"/>
  </w:num>
  <w:num w:numId="15">
    <w:abstractNumId w:val="124"/>
  </w:num>
  <w:num w:numId="16">
    <w:abstractNumId w:val="100"/>
  </w:num>
  <w:num w:numId="17">
    <w:abstractNumId w:val="41"/>
  </w:num>
  <w:num w:numId="18">
    <w:abstractNumId w:val="37"/>
  </w:num>
  <w:num w:numId="19">
    <w:abstractNumId w:val="82"/>
  </w:num>
  <w:num w:numId="20">
    <w:abstractNumId w:val="26"/>
  </w:num>
  <w:num w:numId="21">
    <w:abstractNumId w:val="66"/>
  </w:num>
  <w:num w:numId="22">
    <w:abstractNumId w:val="72"/>
  </w:num>
  <w:num w:numId="23">
    <w:abstractNumId w:val="1"/>
  </w:num>
  <w:num w:numId="24">
    <w:abstractNumId w:val="45"/>
  </w:num>
  <w:num w:numId="25">
    <w:abstractNumId w:val="106"/>
  </w:num>
  <w:num w:numId="26">
    <w:abstractNumId w:val="24"/>
  </w:num>
  <w:num w:numId="27">
    <w:abstractNumId w:val="61"/>
  </w:num>
  <w:num w:numId="28">
    <w:abstractNumId w:val="89"/>
  </w:num>
  <w:num w:numId="29">
    <w:abstractNumId w:val="27"/>
  </w:num>
  <w:num w:numId="30">
    <w:abstractNumId w:val="7"/>
  </w:num>
  <w:num w:numId="31">
    <w:abstractNumId w:val="67"/>
  </w:num>
  <w:num w:numId="32">
    <w:abstractNumId w:val="128"/>
  </w:num>
  <w:num w:numId="33">
    <w:abstractNumId w:val="110"/>
  </w:num>
  <w:num w:numId="34">
    <w:abstractNumId w:val="71"/>
  </w:num>
  <w:num w:numId="35">
    <w:abstractNumId w:val="133"/>
  </w:num>
  <w:num w:numId="36">
    <w:abstractNumId w:val="85"/>
  </w:num>
  <w:num w:numId="37">
    <w:abstractNumId w:val="78"/>
  </w:num>
  <w:num w:numId="38">
    <w:abstractNumId w:val="115"/>
  </w:num>
  <w:num w:numId="39">
    <w:abstractNumId w:val="94"/>
  </w:num>
  <w:num w:numId="40">
    <w:abstractNumId w:val="20"/>
  </w:num>
  <w:num w:numId="41">
    <w:abstractNumId w:val="88"/>
  </w:num>
  <w:num w:numId="42">
    <w:abstractNumId w:val="103"/>
  </w:num>
  <w:num w:numId="43">
    <w:abstractNumId w:val="80"/>
  </w:num>
  <w:num w:numId="44">
    <w:abstractNumId w:val="39"/>
  </w:num>
  <w:num w:numId="45">
    <w:abstractNumId w:val="70"/>
  </w:num>
  <w:num w:numId="46">
    <w:abstractNumId w:val="36"/>
  </w:num>
  <w:num w:numId="47">
    <w:abstractNumId w:val="23"/>
  </w:num>
  <w:num w:numId="48">
    <w:abstractNumId w:val="83"/>
  </w:num>
  <w:num w:numId="49">
    <w:abstractNumId w:val="54"/>
  </w:num>
  <w:num w:numId="50">
    <w:abstractNumId w:val="90"/>
  </w:num>
  <w:num w:numId="51">
    <w:abstractNumId w:val="129"/>
  </w:num>
  <w:num w:numId="52">
    <w:abstractNumId w:val="64"/>
  </w:num>
  <w:num w:numId="53">
    <w:abstractNumId w:val="86"/>
  </w:num>
  <w:num w:numId="54">
    <w:abstractNumId w:val="52"/>
  </w:num>
  <w:num w:numId="55">
    <w:abstractNumId w:val="92"/>
  </w:num>
  <w:num w:numId="56">
    <w:abstractNumId w:val="28"/>
  </w:num>
  <w:num w:numId="57">
    <w:abstractNumId w:val="87"/>
  </w:num>
  <w:num w:numId="58">
    <w:abstractNumId w:val="42"/>
  </w:num>
  <w:num w:numId="59">
    <w:abstractNumId w:val="58"/>
  </w:num>
  <w:num w:numId="60">
    <w:abstractNumId w:val="111"/>
  </w:num>
  <w:num w:numId="61">
    <w:abstractNumId w:val="35"/>
  </w:num>
  <w:num w:numId="62">
    <w:abstractNumId w:val="95"/>
  </w:num>
  <w:num w:numId="63">
    <w:abstractNumId w:val="74"/>
  </w:num>
  <w:num w:numId="64">
    <w:abstractNumId w:val="93"/>
  </w:num>
  <w:num w:numId="65">
    <w:abstractNumId w:val="121"/>
  </w:num>
  <w:num w:numId="66">
    <w:abstractNumId w:val="25"/>
  </w:num>
  <w:num w:numId="67">
    <w:abstractNumId w:val="76"/>
  </w:num>
  <w:num w:numId="68">
    <w:abstractNumId w:val="119"/>
  </w:num>
  <w:num w:numId="69">
    <w:abstractNumId w:val="63"/>
  </w:num>
  <w:num w:numId="70">
    <w:abstractNumId w:val="108"/>
  </w:num>
  <w:num w:numId="71">
    <w:abstractNumId w:val="102"/>
  </w:num>
  <w:num w:numId="72">
    <w:abstractNumId w:val="98"/>
  </w:num>
  <w:num w:numId="73">
    <w:abstractNumId w:val="51"/>
  </w:num>
  <w:num w:numId="74">
    <w:abstractNumId w:val="44"/>
  </w:num>
  <w:num w:numId="75">
    <w:abstractNumId w:val="33"/>
  </w:num>
  <w:num w:numId="76">
    <w:abstractNumId w:val="81"/>
  </w:num>
  <w:num w:numId="77">
    <w:abstractNumId w:val="31"/>
  </w:num>
  <w:num w:numId="78">
    <w:abstractNumId w:val="131"/>
  </w:num>
  <w:num w:numId="79">
    <w:abstractNumId w:val="9"/>
  </w:num>
  <w:num w:numId="80">
    <w:abstractNumId w:val="62"/>
  </w:num>
  <w:num w:numId="81">
    <w:abstractNumId w:val="16"/>
  </w:num>
  <w:num w:numId="82">
    <w:abstractNumId w:val="19"/>
  </w:num>
  <w:num w:numId="83">
    <w:abstractNumId w:val="29"/>
  </w:num>
  <w:num w:numId="84">
    <w:abstractNumId w:val="50"/>
  </w:num>
  <w:num w:numId="85">
    <w:abstractNumId w:val="5"/>
  </w:num>
  <w:num w:numId="86">
    <w:abstractNumId w:val="73"/>
  </w:num>
  <w:num w:numId="87">
    <w:abstractNumId w:val="18"/>
  </w:num>
  <w:num w:numId="88">
    <w:abstractNumId w:val="117"/>
  </w:num>
  <w:num w:numId="89">
    <w:abstractNumId w:val="132"/>
  </w:num>
  <w:num w:numId="90">
    <w:abstractNumId w:val="15"/>
  </w:num>
  <w:num w:numId="91">
    <w:abstractNumId w:val="107"/>
  </w:num>
  <w:num w:numId="92">
    <w:abstractNumId w:val="6"/>
  </w:num>
  <w:num w:numId="93">
    <w:abstractNumId w:val="53"/>
  </w:num>
  <w:num w:numId="94">
    <w:abstractNumId w:val="0"/>
  </w:num>
  <w:num w:numId="95">
    <w:abstractNumId w:val="34"/>
  </w:num>
  <w:num w:numId="96">
    <w:abstractNumId w:val="116"/>
  </w:num>
  <w:num w:numId="97">
    <w:abstractNumId w:val="56"/>
  </w:num>
  <w:num w:numId="98">
    <w:abstractNumId w:val="38"/>
  </w:num>
  <w:num w:numId="99">
    <w:abstractNumId w:val="14"/>
  </w:num>
  <w:num w:numId="100">
    <w:abstractNumId w:val="99"/>
  </w:num>
  <w:num w:numId="101">
    <w:abstractNumId w:val="40"/>
  </w:num>
  <w:num w:numId="102">
    <w:abstractNumId w:val="59"/>
  </w:num>
  <w:num w:numId="103">
    <w:abstractNumId w:val="84"/>
  </w:num>
  <w:num w:numId="104">
    <w:abstractNumId w:val="69"/>
  </w:num>
  <w:num w:numId="105">
    <w:abstractNumId w:val="13"/>
  </w:num>
  <w:num w:numId="106">
    <w:abstractNumId w:val="43"/>
  </w:num>
  <w:num w:numId="107">
    <w:abstractNumId w:val="22"/>
  </w:num>
  <w:num w:numId="108">
    <w:abstractNumId w:val="113"/>
  </w:num>
  <w:num w:numId="109">
    <w:abstractNumId w:val="122"/>
  </w:num>
  <w:num w:numId="110">
    <w:abstractNumId w:val="112"/>
  </w:num>
  <w:num w:numId="111">
    <w:abstractNumId w:val="120"/>
  </w:num>
  <w:num w:numId="112">
    <w:abstractNumId w:val="118"/>
  </w:num>
  <w:num w:numId="113">
    <w:abstractNumId w:val="12"/>
  </w:num>
  <w:num w:numId="114">
    <w:abstractNumId w:val="49"/>
  </w:num>
  <w:num w:numId="115">
    <w:abstractNumId w:val="2"/>
  </w:num>
  <w:num w:numId="116">
    <w:abstractNumId w:val="8"/>
  </w:num>
  <w:num w:numId="117">
    <w:abstractNumId w:val="21"/>
  </w:num>
  <w:num w:numId="118">
    <w:abstractNumId w:val="65"/>
  </w:num>
  <w:num w:numId="119">
    <w:abstractNumId w:val="4"/>
  </w:num>
  <w:num w:numId="120">
    <w:abstractNumId w:val="17"/>
  </w:num>
  <w:num w:numId="121">
    <w:abstractNumId w:val="32"/>
  </w:num>
  <w:num w:numId="122">
    <w:abstractNumId w:val="127"/>
  </w:num>
  <w:num w:numId="123">
    <w:abstractNumId w:val="47"/>
  </w:num>
  <w:num w:numId="124">
    <w:abstractNumId w:val="60"/>
  </w:num>
  <w:num w:numId="125">
    <w:abstractNumId w:val="48"/>
  </w:num>
  <w:num w:numId="126">
    <w:abstractNumId w:val="104"/>
  </w:num>
  <w:num w:numId="127">
    <w:abstractNumId w:val="3"/>
  </w:num>
  <w:num w:numId="128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4"/>
  </w:num>
  <w:num w:numId="131">
    <w:abstractNumId w:val="11"/>
  </w:num>
  <w:num w:numId="132">
    <w:abstractNumId w:val="123"/>
  </w:num>
  <w:num w:numId="133">
    <w:abstractNumId w:val="30"/>
  </w:num>
  <w:num w:numId="134">
    <w:abstractNumId w:val="125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7A"/>
    <w:rsid w:val="0000504B"/>
    <w:rsid w:val="00042246"/>
    <w:rsid w:val="000464DC"/>
    <w:rsid w:val="000471DF"/>
    <w:rsid w:val="00055FAC"/>
    <w:rsid w:val="0007515C"/>
    <w:rsid w:val="00091D46"/>
    <w:rsid w:val="000A2300"/>
    <w:rsid w:val="000B31A6"/>
    <w:rsid w:val="000B52FE"/>
    <w:rsid w:val="000C1837"/>
    <w:rsid w:val="000E0A50"/>
    <w:rsid w:val="000F5EC9"/>
    <w:rsid w:val="0010633E"/>
    <w:rsid w:val="0011386B"/>
    <w:rsid w:val="00125528"/>
    <w:rsid w:val="0015655A"/>
    <w:rsid w:val="0019640F"/>
    <w:rsid w:val="001F08B8"/>
    <w:rsid w:val="0023123B"/>
    <w:rsid w:val="00242920"/>
    <w:rsid w:val="00277150"/>
    <w:rsid w:val="002777B9"/>
    <w:rsid w:val="0028310A"/>
    <w:rsid w:val="002B1848"/>
    <w:rsid w:val="002B3BDE"/>
    <w:rsid w:val="002B4C14"/>
    <w:rsid w:val="002C1EF2"/>
    <w:rsid w:val="003056E7"/>
    <w:rsid w:val="0035325E"/>
    <w:rsid w:val="00370850"/>
    <w:rsid w:val="003A25C0"/>
    <w:rsid w:val="003A5E4D"/>
    <w:rsid w:val="003B1FBD"/>
    <w:rsid w:val="003B6981"/>
    <w:rsid w:val="003D335B"/>
    <w:rsid w:val="00480391"/>
    <w:rsid w:val="004A0CAB"/>
    <w:rsid w:val="004C0E9C"/>
    <w:rsid w:val="004E38EB"/>
    <w:rsid w:val="004F2498"/>
    <w:rsid w:val="00505BE3"/>
    <w:rsid w:val="005138B9"/>
    <w:rsid w:val="005472DE"/>
    <w:rsid w:val="00585AEB"/>
    <w:rsid w:val="00591E4A"/>
    <w:rsid w:val="005979EE"/>
    <w:rsid w:val="005C160D"/>
    <w:rsid w:val="005C6897"/>
    <w:rsid w:val="005D6476"/>
    <w:rsid w:val="005E3557"/>
    <w:rsid w:val="005E6FFF"/>
    <w:rsid w:val="005F4D61"/>
    <w:rsid w:val="00612092"/>
    <w:rsid w:val="00643BD3"/>
    <w:rsid w:val="0065384D"/>
    <w:rsid w:val="00674E39"/>
    <w:rsid w:val="00692CB6"/>
    <w:rsid w:val="00696676"/>
    <w:rsid w:val="006C246E"/>
    <w:rsid w:val="006C299A"/>
    <w:rsid w:val="006D702D"/>
    <w:rsid w:val="006E4B88"/>
    <w:rsid w:val="00752F10"/>
    <w:rsid w:val="00762D38"/>
    <w:rsid w:val="00785F6A"/>
    <w:rsid w:val="007966A5"/>
    <w:rsid w:val="007B0EBF"/>
    <w:rsid w:val="007D71C1"/>
    <w:rsid w:val="0083004A"/>
    <w:rsid w:val="00872069"/>
    <w:rsid w:val="008C0460"/>
    <w:rsid w:val="008D3D33"/>
    <w:rsid w:val="008E6499"/>
    <w:rsid w:val="008E6F03"/>
    <w:rsid w:val="008E7D44"/>
    <w:rsid w:val="008F1FCD"/>
    <w:rsid w:val="00906B43"/>
    <w:rsid w:val="00907E1F"/>
    <w:rsid w:val="00914588"/>
    <w:rsid w:val="0094797F"/>
    <w:rsid w:val="00967233"/>
    <w:rsid w:val="009810D5"/>
    <w:rsid w:val="009A6DDF"/>
    <w:rsid w:val="009B4EC8"/>
    <w:rsid w:val="009C5D5D"/>
    <w:rsid w:val="009E600E"/>
    <w:rsid w:val="00A05949"/>
    <w:rsid w:val="00A2764D"/>
    <w:rsid w:val="00A627A5"/>
    <w:rsid w:val="00A66F6A"/>
    <w:rsid w:val="00A919D6"/>
    <w:rsid w:val="00AB23EB"/>
    <w:rsid w:val="00AC0B48"/>
    <w:rsid w:val="00AD2F5F"/>
    <w:rsid w:val="00B32C99"/>
    <w:rsid w:val="00B37E0B"/>
    <w:rsid w:val="00B403AE"/>
    <w:rsid w:val="00B43E04"/>
    <w:rsid w:val="00B450D7"/>
    <w:rsid w:val="00B60407"/>
    <w:rsid w:val="00BB5D75"/>
    <w:rsid w:val="00BC0967"/>
    <w:rsid w:val="00BD1457"/>
    <w:rsid w:val="00C02F52"/>
    <w:rsid w:val="00C079B3"/>
    <w:rsid w:val="00C24DB5"/>
    <w:rsid w:val="00C52BE5"/>
    <w:rsid w:val="00C54969"/>
    <w:rsid w:val="00C57FDF"/>
    <w:rsid w:val="00C7429B"/>
    <w:rsid w:val="00C811A6"/>
    <w:rsid w:val="00C9711A"/>
    <w:rsid w:val="00CA2BBF"/>
    <w:rsid w:val="00CB6929"/>
    <w:rsid w:val="00CF50A8"/>
    <w:rsid w:val="00D0113B"/>
    <w:rsid w:val="00D032D8"/>
    <w:rsid w:val="00D06996"/>
    <w:rsid w:val="00D1227A"/>
    <w:rsid w:val="00D364F2"/>
    <w:rsid w:val="00D6184F"/>
    <w:rsid w:val="00D62C20"/>
    <w:rsid w:val="00D735DE"/>
    <w:rsid w:val="00DB1E05"/>
    <w:rsid w:val="00DE15FE"/>
    <w:rsid w:val="00DF3C56"/>
    <w:rsid w:val="00E10D44"/>
    <w:rsid w:val="00E20723"/>
    <w:rsid w:val="00E42456"/>
    <w:rsid w:val="00E60B31"/>
    <w:rsid w:val="00E73FC5"/>
    <w:rsid w:val="00EA5DF6"/>
    <w:rsid w:val="00EC75F9"/>
    <w:rsid w:val="00EC7ACA"/>
    <w:rsid w:val="00EE418B"/>
    <w:rsid w:val="00EE641B"/>
    <w:rsid w:val="00EF0308"/>
    <w:rsid w:val="00EF4CAB"/>
    <w:rsid w:val="00F0491E"/>
    <w:rsid w:val="00F069C7"/>
    <w:rsid w:val="00F35815"/>
    <w:rsid w:val="00F40396"/>
    <w:rsid w:val="00F42F23"/>
    <w:rsid w:val="00F805BD"/>
    <w:rsid w:val="00FC1ADA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1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lang w:eastAsia="en-US"/>
    </w:rPr>
  </w:style>
  <w:style w:type="table" w:styleId="a9">
    <w:name w:val="Table Grid"/>
    <w:basedOn w:val="a2"/>
    <w:uiPriority w:val="99"/>
    <w:rsid w:val="00A66F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basedOn w:val="a1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uiPriority w:val="99"/>
    <w:locked/>
    <w:rsid w:val="005979EE"/>
    <w:rPr>
      <w:spacing w:val="4"/>
      <w:shd w:val="clear" w:color="auto" w:fill="FFFFFF"/>
    </w:rPr>
  </w:style>
  <w:style w:type="character" w:customStyle="1" w:styleId="ae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d">
    <w:name w:val="Body Text"/>
    <w:basedOn w:val="a0"/>
    <w:link w:val="ac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basedOn w:val="a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5979EE"/>
    <w:rPr>
      <w:rFonts w:cs="Times New Roman"/>
      <w:color w:val="0000FF"/>
      <w:u w:val="single"/>
    </w:rPr>
  </w:style>
  <w:style w:type="paragraph" w:styleId="af3">
    <w:name w:val="header"/>
    <w:basedOn w:val="a0"/>
    <w:link w:val="af4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5979EE"/>
    <w:rPr>
      <w:rFonts w:eastAsia="Times New Roman" w:cs="Times New Roman"/>
      <w:lang w:eastAsia="en-US"/>
    </w:rPr>
  </w:style>
  <w:style w:type="paragraph" w:styleId="af5">
    <w:name w:val="foot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1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lang w:eastAsia="en-US"/>
    </w:rPr>
  </w:style>
  <w:style w:type="table" w:styleId="a9">
    <w:name w:val="Table Grid"/>
    <w:basedOn w:val="a2"/>
    <w:uiPriority w:val="99"/>
    <w:rsid w:val="00A66F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basedOn w:val="a1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uiPriority w:val="99"/>
    <w:locked/>
    <w:rsid w:val="005979EE"/>
    <w:rPr>
      <w:spacing w:val="4"/>
      <w:shd w:val="clear" w:color="auto" w:fill="FFFFFF"/>
    </w:rPr>
  </w:style>
  <w:style w:type="character" w:customStyle="1" w:styleId="ae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d">
    <w:name w:val="Body Text"/>
    <w:basedOn w:val="a0"/>
    <w:link w:val="ac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basedOn w:val="a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5979EE"/>
    <w:rPr>
      <w:rFonts w:cs="Times New Roman"/>
      <w:color w:val="0000FF"/>
      <w:u w:val="single"/>
    </w:rPr>
  </w:style>
  <w:style w:type="paragraph" w:styleId="af3">
    <w:name w:val="header"/>
    <w:basedOn w:val="a0"/>
    <w:link w:val="af4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5979EE"/>
    <w:rPr>
      <w:rFonts w:eastAsia="Times New Roman" w:cs="Times New Roman"/>
      <w:lang w:eastAsia="en-US"/>
    </w:rPr>
  </w:style>
  <w:style w:type="paragraph" w:styleId="af5">
    <w:name w:val="foot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referat.ru/referat-217493.html" TargetMode="External"/><Relationship Id="rId13" Type="http://schemas.openxmlformats.org/officeDocument/2006/relationships/hyperlink" Target="http://www.bestreferat.ru/referat-217493.html" TargetMode="External"/><Relationship Id="rId18" Type="http://schemas.openxmlformats.org/officeDocument/2006/relationships/hyperlink" Target="http://www.bestreferat.ru/referat-217493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estreferat.ru/referat-217493.html" TargetMode="External"/><Relationship Id="rId17" Type="http://schemas.openxmlformats.org/officeDocument/2006/relationships/hyperlink" Target="http://www.bestreferat.ru/referat-21749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streferat.ru/referat-217493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estreferat.ru/referat-21749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estreferat.ru/referat-217493.html" TargetMode="External"/><Relationship Id="rId10" Type="http://schemas.openxmlformats.org/officeDocument/2006/relationships/hyperlink" Target="http://www.bestreferat.ru/referat-217493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referat.ru/referat-217493.html" TargetMode="External"/><Relationship Id="rId14" Type="http://schemas.openxmlformats.org/officeDocument/2006/relationships/hyperlink" Target="http://www.bestreferat.ru/referat-21749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5210</Words>
  <Characters>29699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7</cp:revision>
  <cp:lastPrinted>2018-10-19T02:02:00Z</cp:lastPrinted>
  <dcterms:created xsi:type="dcterms:W3CDTF">2022-03-28T07:03:00Z</dcterms:created>
  <dcterms:modified xsi:type="dcterms:W3CDTF">2022-12-08T06:11:00Z</dcterms:modified>
</cp:coreProperties>
</file>