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72F20" w:rsidRPr="00172F20" w:rsidRDefault="00172F20" w:rsidP="00172F2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172F20" w:rsidRPr="00172F20" w:rsidRDefault="00172F20" w:rsidP="00172F2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172F20" w:rsidRPr="00172F20" w:rsidRDefault="00172F20" w:rsidP="00172F20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172F20" w:rsidRDefault="001B649B" w:rsidP="00172F20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 2023 №  514</w:t>
      </w:r>
    </w:p>
    <w:p w:rsidR="00622075" w:rsidRPr="00443CA9" w:rsidRDefault="00622075" w:rsidP="00622075">
      <w:pPr>
        <w:widowControl w:val="0"/>
        <w:tabs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43CA9">
        <w:rPr>
          <w:rFonts w:ascii="Times New Roman" w:hAnsi="Times New Roman" w:cs="Times New Roman"/>
          <w:sz w:val="28"/>
          <w:szCs w:val="28"/>
        </w:rPr>
        <w:t>от 31.05.2024  №  525</w:t>
      </w:r>
    </w:p>
    <w:p w:rsidR="00622075" w:rsidRPr="00443CA9" w:rsidRDefault="00622075" w:rsidP="00622075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color w:val="000000"/>
          <w:sz w:val="28"/>
          <w:szCs w:val="28"/>
        </w:rPr>
      </w:pPr>
      <w:r w:rsidRPr="00443CA9">
        <w:rPr>
          <w:rFonts w:ascii="Times New Roman" w:hAnsi="Times New Roman" w:cs="Times New Roman"/>
          <w:color w:val="000000"/>
          <w:sz w:val="28"/>
          <w:szCs w:val="28"/>
        </w:rPr>
        <w:t>от 02.09.2024  № 649</w:t>
      </w:r>
    </w:p>
    <w:p w:rsidR="00622075" w:rsidRPr="00172F20" w:rsidRDefault="00622075" w:rsidP="00172F20">
      <w:pPr>
        <w:tabs>
          <w:tab w:val="right" w:pos="10065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622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72F20" w:rsidRPr="00172F20" w:rsidRDefault="00172F20" w:rsidP="00172F20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ОП.03 Санитария и гигиена в сфере услуг</w:t>
      </w: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tabs>
          <w:tab w:val="center" w:pos="4960"/>
          <w:tab w:val="left" w:pos="88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ab/>
        <w:t>Специальность 43.02.17 Технология индустрии красоты</w:t>
      </w:r>
    </w:p>
    <w:p w:rsidR="00172F20" w:rsidRPr="00172F20" w:rsidRDefault="00172F20" w:rsidP="00172F20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 xml:space="preserve">Направленность – </w:t>
      </w:r>
      <w:r>
        <w:rPr>
          <w:rFonts w:ascii="Times New Roman" w:hAnsi="Times New Roman" w:cs="Times New Roman"/>
          <w:sz w:val="28"/>
          <w:szCs w:val="28"/>
        </w:rPr>
        <w:t>эстетическая косметология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6220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Вологда</w:t>
      </w:r>
    </w:p>
    <w:p w:rsidR="00172F20" w:rsidRPr="00172F20" w:rsidRDefault="00622075" w:rsidP="00172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учебной дисциплины ОП.03 Санитария и гигиена в сфере услуг</w:t>
      </w:r>
      <w:r w:rsidRPr="00172F2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72F20">
        <w:rPr>
          <w:rFonts w:ascii="Times New Roman" w:eastAsia="Times New Roman" w:hAnsi="Times New Roman" w:cs="Times New Roman"/>
          <w:sz w:val="28"/>
          <w:szCs w:val="28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43.02.17 Технология индустрии красоты.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Разработчик: Вязникова</w:t>
      </w:r>
      <w:r>
        <w:rPr>
          <w:rFonts w:ascii="Times New Roman" w:hAnsi="Times New Roman" w:cs="Times New Roman"/>
          <w:sz w:val="28"/>
          <w:szCs w:val="28"/>
        </w:rPr>
        <w:t xml:space="preserve"> И.П.</w:t>
      </w:r>
      <w:r w:rsidRPr="00172F20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дизайна».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075" w:rsidRPr="00622075" w:rsidRDefault="00622075" w:rsidP="00622075">
      <w:pPr>
        <w:spacing w:after="200" w:line="276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proofErr w:type="gramStart"/>
      <w:r w:rsidRPr="00622075">
        <w:rPr>
          <w:rFonts w:ascii="Times New Roman" w:eastAsia="Franklin Gothic Book" w:hAnsi="Times New Roman" w:cs="Times New Roman"/>
          <w:color w:val="000000"/>
          <w:sz w:val="28"/>
          <w:szCs w:val="28"/>
        </w:rPr>
        <w:t>Рассмотрена</w:t>
      </w:r>
      <w:proofErr w:type="gramEnd"/>
      <w:r w:rsidRPr="00622075">
        <w:rPr>
          <w:rFonts w:ascii="Times New Roman" w:eastAsia="Franklin Gothic Book" w:hAnsi="Times New Roman" w:cs="Times New Roman"/>
          <w:color w:val="000000"/>
          <w:sz w:val="28"/>
          <w:szCs w:val="28"/>
        </w:rPr>
        <w:t xml:space="preserve"> и рекомендована к использованию в учебном процессе </w:t>
      </w:r>
      <w:r w:rsidRPr="00622075">
        <w:rPr>
          <w:rFonts w:ascii="Times New Roman" w:eastAsia="Franklin Gothic Book" w:hAnsi="Times New Roman" w:cs="Times New Roman"/>
          <w:color w:val="000000"/>
          <w:sz w:val="28"/>
          <w:szCs w:val="28"/>
        </w:rPr>
        <w:br/>
        <w:t>предметной цикловой комиссией, П</w:t>
      </w:r>
      <w:r w:rsidRPr="006220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ротокол № 11 от 13.06.2023,  </w:t>
      </w:r>
      <w:r w:rsidRPr="00622075">
        <w:rPr>
          <w:rFonts w:ascii="Times New Roman" w:eastAsia="Franklin Gothic Book" w:hAnsi="Times New Roman" w:cs="Times New Roman"/>
          <w:sz w:val="28"/>
          <w:szCs w:val="28"/>
        </w:rPr>
        <w:t>П</w:t>
      </w:r>
      <w:r w:rsidRPr="00622075">
        <w:rPr>
          <w:rFonts w:ascii="Times New Roman" w:eastAsia="Calibri" w:hAnsi="Times New Roman" w:cs="Times New Roman"/>
          <w:sz w:val="28"/>
          <w:szCs w:val="28"/>
        </w:rPr>
        <w:t xml:space="preserve">ротокол №  11 от  28.05. 2024, </w:t>
      </w:r>
      <w:r w:rsidRPr="00622075">
        <w:rPr>
          <w:rFonts w:ascii="Times New Roman" w:eastAsia="Calibri" w:hAnsi="Times New Roman" w:cs="Times New Roman"/>
          <w:color w:val="000000"/>
          <w:sz w:val="28"/>
          <w:szCs w:val="28"/>
        </w:rPr>
        <w:t>Протокол  № 1 от 02.09.2024.</w:t>
      </w:r>
      <w:r w:rsidRPr="006220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172F20" w:rsidRPr="00172F20" w:rsidTr="00B55071">
        <w:tc>
          <w:tcPr>
            <w:tcW w:w="8613" w:type="dxa"/>
          </w:tcPr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172F20" w:rsidRPr="00172F20" w:rsidTr="00B55071">
        <w:tc>
          <w:tcPr>
            <w:tcW w:w="8613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72F20" w:rsidRPr="00172F20" w:rsidTr="00B55071">
        <w:tc>
          <w:tcPr>
            <w:tcW w:w="8613" w:type="dxa"/>
          </w:tcPr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УЧЕБНОЙ ДИСЦИПЛИНЫ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72F20" w:rsidRPr="00172F20" w:rsidTr="00B55071">
        <w:tc>
          <w:tcPr>
            <w:tcW w:w="8613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172F20" w:rsidRPr="00172F20" w:rsidTr="00B55071">
        <w:tc>
          <w:tcPr>
            <w:tcW w:w="8613" w:type="dxa"/>
          </w:tcPr>
          <w:p w:rsidR="00172F20" w:rsidRPr="00172F20" w:rsidRDefault="00172F20" w:rsidP="00172F2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958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72F20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172F20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1.1. Место учебной дисциплины в структуре образовательной программы СПО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 xml:space="preserve">Учебная дисциплина ОП. 03 Санитария и гигиена в сфере услуг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43.02.17 Технология индустрии красоты. 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 xml:space="preserve">Особое значение учебная дисциплина имеет при формировании и развитии </w:t>
      </w:r>
      <w:r w:rsidRPr="00172F20">
        <w:rPr>
          <w:rFonts w:ascii="Times New Roman" w:hAnsi="Times New Roman"/>
          <w:sz w:val="24"/>
          <w:szCs w:val="24"/>
        </w:rPr>
        <w:t xml:space="preserve">ОК </w:t>
      </w:r>
      <w:r w:rsidRPr="00172F20">
        <w:rPr>
          <w:rFonts w:ascii="Times New Roman" w:hAnsi="Times New Roman"/>
          <w:sz w:val="28"/>
          <w:szCs w:val="28"/>
        </w:rPr>
        <w:t>01–07, ОК 09, ПК.1.7.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учебной дисциплины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1.2.1. Цели учебной дисциплины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Главной целью учебной дисциплины является формирование у студентов представления о соблюдении санитарно-гигиенических требований и норм.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 xml:space="preserve">1.2.2. Планируемые результаты освоения учебной дисциплины в соответствии с ФГОС СПО 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В рамках рабочей программы учебной дисциплина обучающиеся осваивают умения и знания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3318"/>
        <w:gridCol w:w="3216"/>
      </w:tblGrid>
      <w:tr w:rsidR="00172F20" w:rsidRPr="00172F20" w:rsidTr="00B55071">
        <w:trPr>
          <w:trHeight w:val="649"/>
        </w:trPr>
        <w:tc>
          <w:tcPr>
            <w:tcW w:w="1589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ПК, ОК</w:t>
            </w:r>
          </w:p>
        </w:tc>
        <w:tc>
          <w:tcPr>
            <w:tcW w:w="3764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3895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172F20" w:rsidRPr="00172F20" w:rsidTr="00B55071">
        <w:trPr>
          <w:trHeight w:val="212"/>
        </w:trPr>
        <w:tc>
          <w:tcPr>
            <w:tcW w:w="1589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ОК 01–07, ОК 09</w:t>
            </w:r>
          </w:p>
        </w:tc>
        <w:tc>
          <w:tcPr>
            <w:tcW w:w="3764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обеспечивать инфекционную безопасность клиентов и персонала;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требования инфекционного контроля на рабочем месте;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мероприятия по соблюдению санитарно-гигиенического режима в помещении, правил асептики и антисептики, условий стерилизации инструментов и материалов;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осуществлять мероприятия по предупреждению 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гепатита, ВИЧ-инфекции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 систему инфекционного контроля;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инфекционную безопасность клиентов и персонала;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и средства дезинфекции, условия стерилизации инструментов;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правила асептики и антисептики;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мероприятия по предупреждению гепатита, ВИЧ-инфекции;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принципы оказания первой помощи при неотложных состояниях</w:t>
            </w:r>
          </w:p>
        </w:tc>
      </w:tr>
      <w:tr w:rsidR="00172F20" w:rsidRPr="00172F20" w:rsidTr="00B55071">
        <w:trPr>
          <w:trHeight w:val="212"/>
        </w:trPr>
        <w:tc>
          <w:tcPr>
            <w:tcW w:w="1589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ПК 1.7. Выполнять санитарно-эпидемиологические требования при предоставлении парикмахерских услуг.</w:t>
            </w:r>
          </w:p>
        </w:tc>
        <w:tc>
          <w:tcPr>
            <w:tcW w:w="3764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-применять санитарно-эпидемиологические требования и нормы на практике</w:t>
            </w:r>
          </w:p>
        </w:tc>
        <w:tc>
          <w:tcPr>
            <w:tcW w:w="3895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-знания санитарных правил и нормативно-правовых документов</w:t>
            </w:r>
          </w:p>
        </w:tc>
      </w:tr>
    </w:tbl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2.1.  Объем учебной дисциплины и виды учебной работы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2"/>
        <w:gridCol w:w="2322"/>
      </w:tblGrid>
      <w:tr w:rsidR="00172F20" w:rsidRPr="00172F20" w:rsidTr="00B55071">
        <w:tc>
          <w:tcPr>
            <w:tcW w:w="70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3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172F20" w:rsidRPr="00172F20" w:rsidTr="00B55071">
        <w:tc>
          <w:tcPr>
            <w:tcW w:w="7022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учебной дисциплины</w:t>
            </w:r>
          </w:p>
        </w:tc>
        <w:tc>
          <w:tcPr>
            <w:tcW w:w="23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72F20" w:rsidRPr="00172F20" w:rsidTr="00B55071">
        <w:tc>
          <w:tcPr>
            <w:tcW w:w="7022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</w:t>
            </w:r>
          </w:p>
        </w:tc>
        <w:tc>
          <w:tcPr>
            <w:tcW w:w="23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2F20" w:rsidRPr="00172F20" w:rsidTr="00B55071">
        <w:tc>
          <w:tcPr>
            <w:tcW w:w="7022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3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172F20" w:rsidRPr="00172F20" w:rsidTr="00B55071">
        <w:tc>
          <w:tcPr>
            <w:tcW w:w="7022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3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72F20" w:rsidRPr="00172F20" w:rsidTr="00B55071">
        <w:tc>
          <w:tcPr>
            <w:tcW w:w="7022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322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72F20" w:rsidRPr="00172F20" w:rsidSect="00382D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70" w:type="dxa"/>
        <w:tblLook w:val="04A0" w:firstRow="1" w:lastRow="0" w:firstColumn="1" w:lastColumn="0" w:noHBand="0" w:noVBand="1"/>
      </w:tblPr>
      <w:tblGrid>
        <w:gridCol w:w="2850"/>
        <w:gridCol w:w="7635"/>
        <w:gridCol w:w="2145"/>
        <w:gridCol w:w="2740"/>
      </w:tblGrid>
      <w:tr w:rsidR="00172F20" w:rsidRPr="00172F20" w:rsidTr="00B55071">
        <w:tc>
          <w:tcPr>
            <w:tcW w:w="2850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635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45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 xml:space="preserve">Объем часов академических (в </w:t>
            </w:r>
            <w:proofErr w:type="spellStart"/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. в форме практической подготовки)</w:t>
            </w:r>
          </w:p>
        </w:tc>
        <w:tc>
          <w:tcPr>
            <w:tcW w:w="2740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172F20" w:rsidRPr="00172F20" w:rsidTr="00B55071">
        <w:tc>
          <w:tcPr>
            <w:tcW w:w="10485" w:type="dxa"/>
            <w:gridSpan w:val="2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1. Обеспечение производственной санитарии и личной гигиены на рабочем месте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740" w:type="dxa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 w:val="restart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/>
                <w:bCs/>
                <w:sz w:val="28"/>
                <w:szCs w:val="28"/>
              </w:rPr>
              <w:t>Тема 1.1. Инфекционный контроль. Инфекционная безопасность</w:t>
            </w:r>
          </w:p>
        </w:tc>
        <w:tc>
          <w:tcPr>
            <w:tcW w:w="763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0" w:type="dxa"/>
            <w:vMerge w:val="restart"/>
          </w:tcPr>
          <w:p w:rsidR="00172F20" w:rsidRPr="00172F20" w:rsidRDefault="00172F20" w:rsidP="00172F20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ОК.01- ОК.07,</w:t>
            </w:r>
          </w:p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ОК.09, ПК.1.7</w:t>
            </w: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Определение понятия </w:t>
            </w:r>
            <w:proofErr w:type="spellStart"/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нозокомиальная</w:t>
            </w:r>
            <w:proofErr w:type="spellEnd"/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инфекция (ВБИ). Масштаб проблемы </w:t>
            </w:r>
            <w:proofErr w:type="spellStart"/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нозокомиальной</w:t>
            </w:r>
            <w:proofErr w:type="spellEnd"/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инфекции, структура.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передачи инфекции в учреждениях индустрии красоты. Факторы, влияющие на восприимчивость «хозяина» к инфекции. Группы риска и резервуары возбудителей.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t>Резервуары возбудителей инфекции: руки персонала, инструменты, оборудование и т.д.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Инфекционный контроль </w:t>
            </w:r>
            <w:r w:rsidR="00EF39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безопасность.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Понятие «санитарно-противоэпидемический режим». </w:t>
            </w:r>
            <w:r w:rsidRPr="00172F2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Действующие нормативно-правовые документы, регламентирующие профилактику ВБИ, организационно-методические документы по инфекционному контролю и инфекционной безопасности: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- </w:t>
            </w:r>
            <w:r w:rsidRPr="00172F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ФЗ №323 «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Об основах охраны здоровья граждан в Российской Федерации".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Санитарные правила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</w:t>
            </w: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осуществляющих продажу товаров, выполнение работ или оказание услуг"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Calibri" w:hAnsi="Times New Roman"/>
                <w:sz w:val="28"/>
                <w:szCs w:val="28"/>
              </w:rPr>
              <w:t xml:space="preserve">- Приказ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№ 770 о введении в действие</w:t>
            </w:r>
            <w:r w:rsidRPr="00172F2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отраслевого стандарта ост 42-21-2-85</w:t>
            </w:r>
            <w:r w:rsidRPr="00172F2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"Стерилизация и дезинфекция изделий медицинского</w:t>
            </w:r>
            <w:r w:rsidRPr="00172F2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назначения, методы, средства и режимы"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172F20" w:rsidRPr="00172F20" w:rsidRDefault="00172F20" w:rsidP="00172F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3-4.  Практическое занятие № 1. </w:t>
            </w: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«Изучение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Универсальные меры профилактики </w:t>
            </w:r>
            <w:proofErr w:type="spellStart"/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нозокомиальной</w:t>
            </w:r>
            <w:proofErr w:type="spellEnd"/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инфекции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Cs/>
                <w:sz w:val="28"/>
                <w:szCs w:val="28"/>
              </w:rPr>
              <w:t>Условия мытья рук. Уровни мытья рук. Техника мытья рук. Надевание перчаток. Снятие использованных перчаток. Правила сбора, хранения и удаления отходов на рабочем месте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7-8. 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Профилактика ВИЧ- инфекции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t xml:space="preserve">Профилактика профессиональных заражений. </w:t>
            </w:r>
            <w:r w:rsidRPr="00172F20">
              <w:rPr>
                <w:rFonts w:ascii="Times New Roman" w:eastAsia="Calibri" w:hAnsi="Times New Roman"/>
                <w:bCs/>
                <w:sz w:val="28"/>
                <w:szCs w:val="28"/>
              </w:rPr>
              <w:t>Состав аптечки «Анти-ВИЧ».</w:t>
            </w:r>
            <w:r w:rsidRPr="00172F20">
              <w:rPr>
                <w:rFonts w:ascii="Times New Roman" w:eastAsia="Nimbus Sans L" w:hAnsi="Times New Roman"/>
                <w:sz w:val="28"/>
                <w:szCs w:val="28"/>
                <w:lang w:eastAsia="hi-IN" w:bidi="hi-IN"/>
              </w:rPr>
              <w:t xml:space="preserve"> </w:t>
            </w:r>
            <w:r w:rsidRPr="00172F20">
              <w:rPr>
                <w:rFonts w:ascii="Times New Roman" w:eastAsia="Calibri" w:hAnsi="Times New Roman"/>
                <w:bCs/>
                <w:sz w:val="28"/>
                <w:szCs w:val="28"/>
              </w:rPr>
              <w:t>Действия мастера при аварийных ситуациях.</w:t>
            </w:r>
            <w:r w:rsidRPr="00172F20">
              <w:rPr>
                <w:rFonts w:ascii="Times New Roman" w:eastAsia="Nimbus Sans L" w:hAnsi="Times New Roman"/>
                <w:sz w:val="28"/>
                <w:szCs w:val="28"/>
                <w:lang w:eastAsia="hi-IN" w:bidi="hi-IN"/>
              </w:rPr>
              <w:t xml:space="preserve">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Меры профилактики при случайных попаданиях биологических жидкостей на кожу и слизистые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9-10. </w:t>
            </w: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Дезинфекция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Cs/>
                <w:sz w:val="28"/>
                <w:szCs w:val="28"/>
              </w:rPr>
              <w:t xml:space="preserve">Определение понятия дезинфекция. Виды и методы дезинфекции. Общие требования </w:t>
            </w:r>
            <w:r w:rsidRPr="00172F20">
              <w:rPr>
                <w:rFonts w:ascii="Times New Roman" w:hAnsi="Times New Roman"/>
                <w:bCs/>
                <w:sz w:val="28"/>
                <w:szCs w:val="28"/>
              </w:rPr>
              <w:br/>
              <w:t xml:space="preserve">к дезинфекционному режиму.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Документы, регламентирующие методы и режимы дезинфекции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11-12.</w:t>
            </w: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Химические дезинфицирующие средства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t>Характеристика современных средств дезинфекции. Меры предосторожности при работе</w:t>
            </w:r>
            <w:r w:rsidRPr="00172F20">
              <w:rPr>
                <w:rFonts w:ascii="Times New Roman" w:hAnsi="Times New Roman"/>
                <w:sz w:val="28"/>
                <w:szCs w:val="28"/>
              </w:rPr>
              <w:br/>
              <w:t>с дезинфицирующими средствами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13-14.</w:t>
            </w: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Предстерилизационная очистка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t xml:space="preserve">Определение понятия </w:t>
            </w:r>
            <w:proofErr w:type="spellStart"/>
            <w:r w:rsidRPr="00172F20">
              <w:rPr>
                <w:rFonts w:ascii="Times New Roman" w:hAnsi="Times New Roman"/>
                <w:sz w:val="28"/>
                <w:szCs w:val="28"/>
              </w:rPr>
              <w:t>предстерилизационая</w:t>
            </w:r>
            <w:proofErr w:type="spellEnd"/>
            <w:r w:rsidRPr="00172F20">
              <w:rPr>
                <w:rFonts w:ascii="Times New Roman" w:hAnsi="Times New Roman"/>
                <w:sz w:val="28"/>
                <w:szCs w:val="28"/>
              </w:rPr>
              <w:t xml:space="preserve"> очистка (ПСО). Этапы </w:t>
            </w:r>
            <w:proofErr w:type="spellStart"/>
            <w:r w:rsidRPr="00172F20">
              <w:rPr>
                <w:rFonts w:ascii="Times New Roman" w:hAnsi="Times New Roman"/>
                <w:sz w:val="28"/>
                <w:szCs w:val="28"/>
              </w:rPr>
              <w:t>предстерилизационной</w:t>
            </w:r>
            <w:proofErr w:type="spellEnd"/>
            <w:r w:rsidRPr="00172F20">
              <w:rPr>
                <w:rFonts w:ascii="Times New Roman" w:hAnsi="Times New Roman"/>
                <w:sz w:val="28"/>
                <w:szCs w:val="28"/>
              </w:rPr>
              <w:t xml:space="preserve"> очистки. Моющие растворы для проведения </w:t>
            </w:r>
            <w:proofErr w:type="spellStart"/>
            <w:r w:rsidRPr="00172F20">
              <w:rPr>
                <w:rFonts w:ascii="Times New Roman" w:hAnsi="Times New Roman"/>
                <w:sz w:val="28"/>
                <w:szCs w:val="28"/>
              </w:rPr>
              <w:t>предстерилизационной</w:t>
            </w:r>
            <w:proofErr w:type="spellEnd"/>
            <w:r w:rsidRPr="00172F20">
              <w:rPr>
                <w:rFonts w:ascii="Times New Roman" w:hAnsi="Times New Roman"/>
                <w:sz w:val="28"/>
                <w:szCs w:val="28"/>
              </w:rPr>
              <w:t xml:space="preserve"> очистки, их приготовление, критерии использования. Дезинфицирующие средства, применяемые для ПСО. Контроль качества </w:t>
            </w:r>
            <w:proofErr w:type="spellStart"/>
            <w:r w:rsidRPr="00172F20">
              <w:rPr>
                <w:rFonts w:ascii="Times New Roman" w:hAnsi="Times New Roman"/>
                <w:sz w:val="28"/>
                <w:szCs w:val="28"/>
              </w:rPr>
              <w:t>предстерилизационной</w:t>
            </w:r>
            <w:proofErr w:type="spellEnd"/>
            <w:r w:rsidRPr="00172F20">
              <w:rPr>
                <w:rFonts w:ascii="Times New Roman" w:hAnsi="Times New Roman"/>
                <w:sz w:val="28"/>
                <w:szCs w:val="28"/>
              </w:rPr>
              <w:t xml:space="preserve"> очистки. Документы, регламентирующие проведение ПСО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15-16.</w:t>
            </w: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Стерилизация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понятия стерилизация. Методы и режимы стерилизации. Стерилизаторы: паровой, воздушный, газовый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543" w:rsidRPr="00172F20" w:rsidTr="00DD414D">
        <w:trPr>
          <w:trHeight w:val="966"/>
        </w:trPr>
        <w:tc>
          <w:tcPr>
            <w:tcW w:w="2850" w:type="dxa"/>
            <w:vMerge/>
          </w:tcPr>
          <w:p w:rsidR="00CE7543" w:rsidRPr="00172F20" w:rsidRDefault="00CE7543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CE7543" w:rsidRPr="00172F20" w:rsidRDefault="00CE7543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CE7543" w:rsidRPr="00172F20" w:rsidRDefault="00CE7543" w:rsidP="00172F20">
            <w:pPr>
              <w:widowControl w:val="0"/>
              <w:autoSpaceDE w:val="0"/>
              <w:autoSpaceDN w:val="0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17-18.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занятие № 2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«Приготовление дезинфицирующих растворов»</w:t>
            </w:r>
          </w:p>
        </w:tc>
        <w:tc>
          <w:tcPr>
            <w:tcW w:w="2145" w:type="dxa"/>
          </w:tcPr>
          <w:p w:rsidR="00CE7543" w:rsidRPr="00172F20" w:rsidRDefault="00CE7543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CE7543" w:rsidRPr="00172F20" w:rsidRDefault="00CE7543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19-20.</w:t>
            </w: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Контроль качества стерилизации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ind w:right="7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Упаковочный материал для стерилизации. Методы контроля качества стерилизации (химический, физический и бактериологический). Сроки сохранения стерильности инструментов. Документы, регламентирующие методы и режимы стерилизации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 w:val="restart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/>
                <w:bCs/>
                <w:sz w:val="28"/>
                <w:szCs w:val="28"/>
              </w:rPr>
              <w:t>Тема 1.2. Гигиенические основы в сфере услуг</w:t>
            </w:r>
          </w:p>
        </w:tc>
        <w:tc>
          <w:tcPr>
            <w:tcW w:w="763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5" w:type="dxa"/>
            <w:vMerge w:val="restart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 w:val="restart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ОК.01- ОК.07,</w:t>
            </w:r>
          </w:p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ОК.09, ПК.1.7</w:t>
            </w: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21-22.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Гигиенические требования к мастеру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рабочей одежде и обуви мастера. Личная гигиена мастера, внешний вид. Санитарно-гигиенические требования к обработке рук мастера, уход за руками</w:t>
            </w:r>
          </w:p>
        </w:tc>
        <w:tc>
          <w:tcPr>
            <w:tcW w:w="2145" w:type="dxa"/>
            <w:vMerge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Гигиенические требования к клиенту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lastRenderedPageBreak/>
              <w:t>Личная гигиена клиента. Требования, предъявляемые клиенту, при оказании услуг в сфере индустрии красоты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Гигиенические требования к помещению и инвентарю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t>Требования к температурному режиму, освещенности, вентиляции. Стандарт оснащения кабинета для оказания услуг в сфере красоты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25-26. Практическое занятие № 3 «Разра</w:t>
            </w:r>
            <w:r w:rsidR="00CE7543">
              <w:rPr>
                <w:rFonts w:ascii="Times New Roman" w:hAnsi="Times New Roman" w:cs="Times New Roman"/>
                <w:sz w:val="28"/>
                <w:szCs w:val="28"/>
              </w:rPr>
              <w:t>ботка плана-схемы салона красоты</w:t>
            </w: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гигиенических требований к помещениям и инвентарю»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10485" w:type="dxa"/>
            <w:gridSpan w:val="2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/>
                <w:sz w:val="28"/>
                <w:szCs w:val="28"/>
              </w:rPr>
              <w:t>Раздел 2. Оказание первой помощи при неотложных состояниях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740" w:type="dxa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 w:val="restart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2.1. Неотложные состояния, первая помощь</w:t>
            </w:r>
          </w:p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2145" w:type="dxa"/>
            <w:vMerge w:val="restart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 w:val="restart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ОК.01- ОК.07,</w:t>
            </w:r>
          </w:p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ОК.09, ПК.1.7</w:t>
            </w: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27-28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Первая помощь при обмороке, коллапсе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Основные причины острой сосудистой недостаточности (обморока, коллапса).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Диагностические признаки обморока, коллапса. </w:t>
            </w:r>
            <w:r w:rsidRPr="00172F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Основные принципы оказания первой помощи при острой сосудистой недостаточности.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vMerge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29-30.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Первая помощь при кровотечениях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bCs/>
                <w:sz w:val="28"/>
                <w:szCs w:val="28"/>
              </w:rPr>
              <w:t xml:space="preserve">Понятие о кровотечении. </w:t>
            </w:r>
            <w:r w:rsidRPr="00172F20">
              <w:rPr>
                <w:rFonts w:ascii="Times New Roman" w:hAnsi="Times New Roman"/>
                <w:sz w:val="28"/>
                <w:szCs w:val="28"/>
              </w:rPr>
              <w:t>Классификация кровотечений. Признаки артериального, венозного, капиллярного, паренхиматозного кровотечений. Симптомы кровопотери. Способы остановки кровотечений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31-32.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Первая помощь при поражении электрическим током, ожогах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Диагностические признаки поражения электрическим током и ожогов. Классификация ожогов. </w:t>
            </w:r>
            <w:r w:rsidRPr="00172F2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Основные принципы оказания первой помощи при поражении электрическим током и ожогах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  <w:r w:rsidRPr="00172F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Первая помощь при травмах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/>
                <w:sz w:val="28"/>
                <w:szCs w:val="28"/>
              </w:rPr>
              <w:lastRenderedPageBreak/>
              <w:t>Диагностические признаки травм (порезы, ушибы, растяжения). Основные принципы оказания первой помощи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40" w:type="dxa"/>
            <w:vMerge w:val="restart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  <w:vMerge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34-35.Практическое занятие № 3«Отработка умений, навыков по оказанию первой медицинской помощи»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36.Промежуточная аттестация в форме дифференцированного зачета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0" w:type="dxa"/>
            <w:vMerge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740" w:type="dxa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обучение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2740" w:type="dxa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2850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3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2145" w:type="dxa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740" w:type="dxa"/>
          </w:tcPr>
          <w:p w:rsidR="00172F20" w:rsidRPr="00172F20" w:rsidRDefault="00172F20" w:rsidP="00172F20">
            <w:pPr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72F20" w:rsidRPr="00172F20" w:rsidSect="00683603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72F20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172F20" w:rsidRPr="00172F20" w:rsidRDefault="00172F20" w:rsidP="00172F20">
      <w:pPr>
        <w:spacing w:after="0" w:line="240" w:lineRule="auto"/>
        <w:ind w:firstLine="567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Реализация рабочей программы учебной дисциплины требует наличия учебного кабинета медико-биологических дисциплин (кабинет № 54).</w:t>
      </w: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172F20" w:rsidRPr="00172F20" w:rsidRDefault="00172F20" w:rsidP="00172F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доска;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экран;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оборудование;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материалы;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технике безопасности.</w:t>
      </w:r>
    </w:p>
    <w:p w:rsidR="00172F20" w:rsidRPr="00172F20" w:rsidRDefault="00172F20" w:rsidP="00172F20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72F20" w:rsidRPr="00172F20" w:rsidRDefault="00172F20" w:rsidP="00172F2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компьютер;</w:t>
      </w:r>
    </w:p>
    <w:p w:rsidR="00172F20" w:rsidRPr="00172F20" w:rsidRDefault="00172F20" w:rsidP="00172F2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аудиоколонки;</w:t>
      </w:r>
    </w:p>
    <w:p w:rsidR="00172F20" w:rsidRPr="00172F20" w:rsidRDefault="00172F20" w:rsidP="00172F2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телевизор ЖК;</w:t>
      </w:r>
    </w:p>
    <w:p w:rsidR="00172F20" w:rsidRPr="00172F20" w:rsidRDefault="00172F20" w:rsidP="00172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рабочей программы;</w:t>
      </w:r>
    </w:p>
    <w:p w:rsidR="00172F20" w:rsidRPr="00172F20" w:rsidRDefault="00172F20" w:rsidP="00172F2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рабочей программы.</w:t>
      </w:r>
    </w:p>
    <w:p w:rsidR="00172F20" w:rsidRPr="00172F20" w:rsidRDefault="00172F20" w:rsidP="00172F2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20" w:rsidRPr="00172F20" w:rsidRDefault="00172F20" w:rsidP="00172F2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рабочей программы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172F20" w:rsidRPr="00172F20" w:rsidRDefault="00172F20" w:rsidP="00172F20">
      <w:pPr>
        <w:spacing w:after="0" w:line="276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1. Костюкова, Э. О. Сестринское дело в косметологии. Практикум: учебное пособие для </w:t>
      </w:r>
      <w:proofErr w:type="spellStart"/>
      <w:r w:rsidRPr="00172F20">
        <w:rPr>
          <w:rFonts w:ascii="Times New Roman" w:eastAsia="Times New Roman" w:hAnsi="Times New Roman" w:cs="Calibri"/>
          <w:sz w:val="28"/>
          <w:szCs w:val="28"/>
          <w:lang w:eastAsia="ru-RU"/>
        </w:rPr>
        <w:t>спо</w:t>
      </w:r>
      <w:proofErr w:type="spellEnd"/>
      <w:r w:rsidRPr="00172F20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/ Э. О. Костюкова, О. О. Симонова. — 3-е стер. — Санкт-Петербург: Лань, 2021. — 124 с. — ISBN 978-5-8114-8674-8. — Текст: электронный // Лань: электронно-библиотечная система. — URL: https://e.lanbook.com/book/179157 (дата обращения: 03.04.2022). — Режим доступа: для </w:t>
      </w:r>
      <w:proofErr w:type="spellStart"/>
      <w:r w:rsidRPr="00172F20">
        <w:rPr>
          <w:rFonts w:ascii="Times New Roman" w:eastAsia="Times New Roman" w:hAnsi="Times New Roman" w:cs="Calibri"/>
          <w:sz w:val="28"/>
          <w:szCs w:val="28"/>
          <w:lang w:eastAsia="ru-RU"/>
        </w:rPr>
        <w:t>авториз</w:t>
      </w:r>
      <w:proofErr w:type="spellEnd"/>
      <w:r w:rsidRPr="00172F20">
        <w:rPr>
          <w:rFonts w:ascii="Times New Roman" w:eastAsia="Times New Roman" w:hAnsi="Times New Roman" w:cs="Calibri"/>
          <w:sz w:val="28"/>
          <w:szCs w:val="28"/>
          <w:lang w:eastAsia="ru-RU"/>
        </w:rPr>
        <w:t>. пользователей.</w:t>
      </w:r>
    </w:p>
    <w:p w:rsidR="00172F20" w:rsidRPr="00172F20" w:rsidRDefault="00172F20" w:rsidP="00172F20">
      <w:pPr>
        <w:spacing w:after="0" w:line="276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spellStart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Обуховец</w:t>
      </w:r>
      <w:proofErr w:type="spellEnd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Т.П., Сестринское дело и сестринский уход</w:t>
      </w:r>
      <w:proofErr w:type="gramStart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.: </w:t>
      </w:r>
      <w:proofErr w:type="gramEnd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учебное пособие / Т.П. </w:t>
      </w:r>
      <w:proofErr w:type="spellStart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Обуховец</w:t>
      </w:r>
      <w:proofErr w:type="spellEnd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Москва: </w:t>
      </w:r>
      <w:proofErr w:type="spellStart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КноРус</w:t>
      </w:r>
      <w:proofErr w:type="spellEnd"/>
      <w:r w:rsidRPr="00172F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2020. - 680 с.</w:t>
      </w: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72F20" w:rsidRPr="00172F20" w:rsidRDefault="00172F20" w:rsidP="00172F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Сорокина, В. К. Сестринское дело в косметологии: учебное пособие для </w:t>
      </w:r>
      <w:proofErr w:type="spellStart"/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proofErr w:type="spellEnd"/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К. Сорокина. — 4-е изд., стер. — Санкт-Петербург: Лань, 2022. — 448 с. — ISBN 978-5-8114-9891-8. — Текст: электронный // Лань: электронно-библиотечная система. — URL: </w:t>
      </w:r>
      <w:hyperlink r:id="rId6" w:history="1">
        <w:r w:rsidRPr="00172F2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https://e.lanbook.com/book/201620</w:t>
        </w:r>
      </w:hyperlink>
      <w:r w:rsidRPr="00172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3.2.2. Дополнительные источники: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172F20">
        <w:rPr>
          <w:rFonts w:ascii="Times New Roman" w:eastAsia="Times New Roman" w:hAnsi="Times New Roman" w:cs="Times New Roman"/>
          <w:sz w:val="28"/>
          <w:szCs w:val="28"/>
        </w:rPr>
        <w:t>Сбойчаков</w:t>
      </w:r>
      <w:proofErr w:type="spellEnd"/>
      <w:r w:rsidRPr="00172F20">
        <w:rPr>
          <w:rFonts w:ascii="Times New Roman" w:eastAsia="Times New Roman" w:hAnsi="Times New Roman" w:cs="Times New Roman"/>
          <w:sz w:val="28"/>
          <w:szCs w:val="28"/>
        </w:rPr>
        <w:t>, В.Б., Основы микробиологии, вирусологии, иммунологии (для специалистов в сфере прикладной эстетики</w:t>
      </w:r>
      <w:proofErr w:type="gramStart"/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).: </w:t>
      </w:r>
      <w:proofErr w:type="gramEnd"/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учебник / В.Б. </w:t>
      </w:r>
      <w:proofErr w:type="spellStart"/>
      <w:r w:rsidRPr="00172F20">
        <w:rPr>
          <w:rFonts w:ascii="Times New Roman" w:eastAsia="Times New Roman" w:hAnsi="Times New Roman" w:cs="Times New Roman"/>
          <w:sz w:val="28"/>
          <w:szCs w:val="28"/>
        </w:rPr>
        <w:t>Сбойчаков</w:t>
      </w:r>
      <w:proofErr w:type="spellEnd"/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. - Москва: </w:t>
      </w:r>
      <w:proofErr w:type="spellStart"/>
      <w:r w:rsidRPr="00172F2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, 2020. - 279 с. - ISBN 978-5-406-07077-2. - </w:t>
      </w:r>
      <w:hyperlink r:id="rId7" w:history="1">
        <w:r w:rsidRPr="00172F2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URL:https://book.ru/book/933696</w:t>
        </w:r>
      </w:hyperlink>
    </w:p>
    <w:p w:rsidR="00172F20" w:rsidRPr="00172F20" w:rsidRDefault="00172F20" w:rsidP="00172F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172F2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2. Щербакова Л.П. Санитария и гигиена для парикмахеров учебник / </w:t>
      </w:r>
      <w:proofErr w:type="spellStart"/>
      <w:r w:rsidRPr="00172F2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Л.П.Щербакова</w:t>
      </w:r>
      <w:proofErr w:type="spellEnd"/>
      <w:r w:rsidRPr="00172F2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.- М.: Академия, 2017</w:t>
      </w: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3. Сестринское дело в косметологии. Практикум: Учебное пособие. - 2е изд., </w:t>
      </w:r>
      <w:proofErr w:type="spellStart"/>
      <w:r w:rsidRPr="00172F20">
        <w:rPr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172F20">
        <w:rPr>
          <w:rFonts w:ascii="Times New Roman" w:eastAsia="Times New Roman" w:hAnsi="Times New Roman" w:cs="Times New Roman"/>
          <w:sz w:val="28"/>
          <w:szCs w:val="28"/>
        </w:rPr>
        <w:t>. и доп. - СПб</w:t>
      </w:r>
      <w:proofErr w:type="gramStart"/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Издательство «Лань», 2017. - 120 с. </w:t>
      </w:r>
    </w:p>
    <w:p w:rsidR="00172F20" w:rsidRPr="00172F20" w:rsidRDefault="00172F20" w:rsidP="00172F2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/>
          <w:b/>
          <w:sz w:val="24"/>
          <w:szCs w:val="24"/>
        </w:rPr>
        <w:br w:type="page"/>
      </w: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lastRenderedPageBreak/>
        <w:t>3.3. Основные образовательные технологии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технологии развития критического мышления, применение деятельностного подхода к организации обучения. </w:t>
      </w: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F20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2F2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172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172F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172F20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172F20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2F20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</w:t>
      </w:r>
      <w:r w:rsidRPr="00172F20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2F20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172F20" w:rsidRPr="00172F20" w:rsidRDefault="00172F20" w:rsidP="00172F2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10"/>
        <w:gridCol w:w="2719"/>
        <w:gridCol w:w="3015"/>
      </w:tblGrid>
      <w:tr w:rsidR="00172F20" w:rsidRPr="00172F20" w:rsidTr="00B55071">
        <w:tc>
          <w:tcPr>
            <w:tcW w:w="3610" w:type="dxa"/>
            <w:vAlign w:val="center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719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3015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Методы оценки</w:t>
            </w:r>
          </w:p>
        </w:tc>
      </w:tr>
      <w:tr w:rsidR="00172F20" w:rsidRPr="00172F20" w:rsidTr="00B55071">
        <w:tc>
          <w:tcPr>
            <w:tcW w:w="3610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Знания:</w:t>
            </w:r>
          </w:p>
        </w:tc>
        <w:tc>
          <w:tcPr>
            <w:tcW w:w="2719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 w:rsidR="00172F20" w:rsidRPr="00172F20" w:rsidRDefault="00172F20" w:rsidP="00172F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3610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 систему инфекционного контроля;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инфекционную безопасность клиентов и персонала;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методы и средства дезинфекции, условия стерилизации инструментов;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правила асептики и антисептики;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мероприятия по предупреждению гепатита, ВИЧ-инфекции;</w:t>
            </w:r>
          </w:p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 xml:space="preserve">- принципы оказания первой помощи при неотложных состояниях </w:t>
            </w:r>
          </w:p>
        </w:tc>
        <w:tc>
          <w:tcPr>
            <w:tcW w:w="2719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Соблюдает алгоритмы выполнения работ в профессиональной и смежных областях</w:t>
            </w:r>
          </w:p>
        </w:tc>
        <w:tc>
          <w:tcPr>
            <w:tcW w:w="301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172F20" w:rsidRPr="00172F20" w:rsidRDefault="00172F20" w:rsidP="00172F20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172F20" w:rsidRPr="00172F20" w:rsidTr="00B55071">
        <w:tc>
          <w:tcPr>
            <w:tcW w:w="3610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2719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01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172F20" w:rsidRPr="00172F20" w:rsidTr="00B55071">
        <w:tc>
          <w:tcPr>
            <w:tcW w:w="3610" w:type="dxa"/>
          </w:tcPr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обеспечивать инфекционную безопасность клиентов и </w:t>
            </w: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персонала;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выполнять требования инфекционного контроля на рабочем месте;</w:t>
            </w:r>
          </w:p>
          <w:p w:rsidR="00172F20" w:rsidRPr="00172F20" w:rsidRDefault="00172F20" w:rsidP="00172F20">
            <w:pPr>
              <w:widowControl w:val="0"/>
              <w:suppressAutoHyphens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- осуществлять мероприятия по соблюдению санитарно-гигиенического режима в помещении, правил асептики и антисептики, условий стерилизации инструментов и материалов;</w:t>
            </w:r>
          </w:p>
          <w:p w:rsidR="00172F20" w:rsidRP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- осуществлять мероприятия по предупреждению гепатита, ВИЧ-инфекции</w:t>
            </w:r>
          </w:p>
        </w:tc>
        <w:tc>
          <w:tcPr>
            <w:tcW w:w="2719" w:type="dxa"/>
          </w:tcPr>
          <w:p w:rsidR="00172F20" w:rsidRPr="00172F20" w:rsidRDefault="00172F20" w:rsidP="00172F20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Рассчитывает параметры и режим дезинфекции; 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выбирает способ контроля на рабочем месте; 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расчеты по концентрации и пропорциям растворов;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сопоставляет режимы в разных помещениях; 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применяет утвержденные методы и методики;</w:t>
            </w:r>
          </w:p>
          <w:p w:rsidR="00172F20" w:rsidRPr="00172F20" w:rsidRDefault="00172F20" w:rsidP="00172F2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172F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проектирует положения по технике безопасности на рабочем месте; </w:t>
            </w:r>
            <w:r w:rsidRPr="00172F20">
              <w:rPr>
                <w:rFonts w:ascii="Times New Roman" w:eastAsia="Calibri" w:hAnsi="Times New Roman" w:cs="Times New Roman"/>
                <w:sz w:val="28"/>
                <w:szCs w:val="28"/>
              </w:rPr>
              <w:t>читает специальную литературу и СП.</w:t>
            </w:r>
          </w:p>
        </w:tc>
        <w:tc>
          <w:tcPr>
            <w:tcW w:w="3015" w:type="dxa"/>
          </w:tcPr>
          <w:p w:rsidR="00172F20" w:rsidRDefault="00172F2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Оценка результатов выполнения практического задания</w:t>
            </w:r>
          </w:p>
          <w:p w:rsidR="003011AC" w:rsidRPr="00172F20" w:rsidRDefault="003011AC" w:rsidP="003011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Тестирование</w:t>
            </w:r>
          </w:p>
          <w:p w:rsidR="003011AC" w:rsidRPr="00172F20" w:rsidRDefault="003011AC" w:rsidP="003011A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172F20" w:rsidRPr="00172F20" w:rsidTr="00B55071">
        <w:tc>
          <w:tcPr>
            <w:tcW w:w="3610" w:type="dxa"/>
            <w:vAlign w:val="center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2719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5" w:type="dxa"/>
          </w:tcPr>
          <w:p w:rsidR="00172F20" w:rsidRPr="00172F20" w:rsidRDefault="00172F20" w:rsidP="00172F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 xml:space="preserve"> ОК 01.Выбирать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719" w:type="dxa"/>
            <w:vMerge w:val="restart"/>
          </w:tcPr>
          <w:p w:rsidR="00961DA0" w:rsidRPr="00172F20" w:rsidRDefault="003011AC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Соблюдает алгоритмы выполнения работ в профессиональной и смежных областях</w:t>
            </w:r>
          </w:p>
        </w:tc>
        <w:tc>
          <w:tcPr>
            <w:tcW w:w="3015" w:type="dxa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 02.Использовать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719" w:type="dxa"/>
            <w:vMerge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 xml:space="preserve">ОК 03.Планировать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жизненных ситуациях.</w:t>
            </w:r>
          </w:p>
        </w:tc>
        <w:tc>
          <w:tcPr>
            <w:tcW w:w="2719" w:type="dxa"/>
            <w:vMerge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04.Эффективно взаимодействовать и работать в коллективе и команде</w:t>
            </w:r>
          </w:p>
        </w:tc>
        <w:tc>
          <w:tcPr>
            <w:tcW w:w="2719" w:type="dxa"/>
            <w:vMerge w:val="restart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 05.Осуществлять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719" w:type="dxa"/>
            <w:vMerge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 06.Проявлять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719" w:type="dxa"/>
            <w:vMerge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172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 07.Содействовать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719" w:type="dxa"/>
            <w:vMerge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ОК 09.Пользоваться профессиональной документацией на государственном и иностранном языках</w:t>
            </w:r>
          </w:p>
        </w:tc>
        <w:tc>
          <w:tcPr>
            <w:tcW w:w="2719" w:type="dxa"/>
            <w:vMerge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961DA0" w:rsidRPr="00172F20" w:rsidTr="00B55071">
        <w:tc>
          <w:tcPr>
            <w:tcW w:w="3610" w:type="dxa"/>
            <w:vAlign w:val="center"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2719" w:type="dxa"/>
            <w:vAlign w:val="center"/>
          </w:tcPr>
          <w:p w:rsidR="00961DA0" w:rsidRPr="00172F20" w:rsidRDefault="00961DA0" w:rsidP="00961D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 w:rsidR="00961DA0" w:rsidRPr="00172F20" w:rsidRDefault="00961DA0" w:rsidP="00961D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1DA0" w:rsidRPr="00172F20" w:rsidTr="00B55071">
        <w:tc>
          <w:tcPr>
            <w:tcW w:w="3610" w:type="dxa"/>
          </w:tcPr>
          <w:p w:rsidR="00961DA0" w:rsidRPr="00172F20" w:rsidRDefault="00961DA0" w:rsidP="00961DA0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ПК.1.7</w:t>
            </w:r>
            <w:proofErr w:type="gramStart"/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</w:t>
            </w:r>
            <w:proofErr w:type="gramEnd"/>
            <w:r w:rsidRPr="00172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ыполнять санитарно-эпидемиологические требования при предоставлении парикмахерских услуг._</w:t>
            </w:r>
          </w:p>
        </w:tc>
        <w:tc>
          <w:tcPr>
            <w:tcW w:w="2719" w:type="dxa"/>
          </w:tcPr>
          <w:p w:rsidR="00961DA0" w:rsidRPr="00172F20" w:rsidRDefault="00961DA0" w:rsidP="00961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5" w:type="dxa"/>
          </w:tcPr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Оценки решений ситуационных задач</w:t>
            </w:r>
          </w:p>
          <w:p w:rsidR="00961DA0" w:rsidRPr="00172F20" w:rsidRDefault="00961DA0" w:rsidP="00961D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  <w:p w:rsidR="00961DA0" w:rsidRPr="00172F20" w:rsidRDefault="00961DA0" w:rsidP="00961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F20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  <w:p w:rsidR="00961DA0" w:rsidRPr="00172F20" w:rsidRDefault="003011AC" w:rsidP="00961D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11AC">
              <w:rPr>
                <w:rFonts w:ascii="Times New Roman" w:hAnsi="Times New Roman" w:cs="Times New Roman"/>
                <w:sz w:val="28"/>
                <w:szCs w:val="28"/>
              </w:rPr>
              <w:t xml:space="preserve">ценка результатов выполнения практического задания </w:t>
            </w:r>
            <w:r w:rsidR="00961DA0" w:rsidRPr="00172F20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F20" w:rsidRPr="00172F20" w:rsidRDefault="00172F20" w:rsidP="00172F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F20" w:rsidRPr="00172F20" w:rsidRDefault="00172F20" w:rsidP="00172F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00A5B" w:rsidRDefault="00622075"/>
    <w:sectPr w:rsidR="00700A5B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imbus Sans L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D2"/>
    <w:rsid w:val="000576D2"/>
    <w:rsid w:val="00172F20"/>
    <w:rsid w:val="001B649B"/>
    <w:rsid w:val="002F1337"/>
    <w:rsid w:val="003011AC"/>
    <w:rsid w:val="00320638"/>
    <w:rsid w:val="00622075"/>
    <w:rsid w:val="006C46E9"/>
    <w:rsid w:val="0072243C"/>
    <w:rsid w:val="00961DA0"/>
    <w:rsid w:val="00CE7543"/>
    <w:rsid w:val="00E11735"/>
    <w:rsid w:val="00EF392C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URL:https://book.ru/book/9336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2016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7</cp:revision>
  <dcterms:created xsi:type="dcterms:W3CDTF">2023-06-23T10:25:00Z</dcterms:created>
  <dcterms:modified xsi:type="dcterms:W3CDTF">2024-09-24T13:49:00Z</dcterms:modified>
</cp:coreProperties>
</file>