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 xml:space="preserve">бюджетное профессиональное образовательное учреждение 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>Вологодской области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>«Вологодский колледж технологии и дизайна»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87782" w:rsidRPr="00487782" w:rsidRDefault="00487782" w:rsidP="0048778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7782" w:rsidRPr="00487782" w:rsidRDefault="00487782" w:rsidP="00487782">
      <w:pPr>
        <w:spacing w:after="0" w:line="240" w:lineRule="auto"/>
        <w:ind w:left="567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УТВЕРЖДЕНО</w:t>
      </w:r>
    </w:p>
    <w:p w:rsidR="00487782" w:rsidRPr="00487782" w:rsidRDefault="00487782" w:rsidP="00487782">
      <w:pPr>
        <w:spacing w:after="0" w:line="240" w:lineRule="auto"/>
        <w:ind w:left="567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приказом директора</w:t>
      </w:r>
    </w:p>
    <w:p w:rsidR="00487782" w:rsidRPr="00487782" w:rsidRDefault="00487782" w:rsidP="00487782">
      <w:pPr>
        <w:spacing w:after="0" w:line="240" w:lineRule="auto"/>
        <w:ind w:left="567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БПОУ </w:t>
      </w:r>
      <w:proofErr w:type="gramStart"/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>ВО</w:t>
      </w:r>
      <w:proofErr w:type="gramEnd"/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«Вологодский колледж технологии и дизайна»</w:t>
      </w:r>
    </w:p>
    <w:p w:rsidR="00487782" w:rsidRPr="00487782" w:rsidRDefault="00487782" w:rsidP="00487782">
      <w:pPr>
        <w:tabs>
          <w:tab w:val="left" w:pos="5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</w:t>
      </w: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>от 31.08.2022 №580</w:t>
      </w:r>
    </w:p>
    <w:p w:rsidR="00487782" w:rsidRPr="00487782" w:rsidRDefault="00487782" w:rsidP="00487782">
      <w:pPr>
        <w:tabs>
          <w:tab w:val="left" w:pos="5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</w:t>
      </w: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от 22.06.2023 №514</w:t>
      </w:r>
    </w:p>
    <w:p w:rsidR="00487782" w:rsidRPr="00487782" w:rsidRDefault="00487782" w:rsidP="00487782">
      <w:pPr>
        <w:tabs>
          <w:tab w:val="left" w:pos="58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7782">
        <w:rPr>
          <w:rFonts w:ascii="Times New Roman" w:eastAsia="Calibri" w:hAnsi="Times New Roman" w:cs="Times New Roman"/>
          <w:sz w:val="28"/>
          <w:szCs w:val="28"/>
          <w:lang w:eastAsia="ru-RU"/>
        </w:rPr>
        <w:tab/>
      </w:r>
      <w:r w:rsidRPr="004877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МЕТОДИЧЕСКИЕ РЕКОМЕНДАЦИИ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для выполнения практических заданий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дисциплине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ОП.05 </w:t>
      </w: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«Санитария и гигиена парикмахерских услуг»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СПЕЦИАЛЬНОСТИ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43.02.13 Технология парикмахерских услуг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Вологда, </w:t>
      </w:r>
    </w:p>
    <w:p w:rsidR="00D025FA" w:rsidRPr="00487782" w:rsidRDefault="00487782" w:rsidP="00D025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0" w:name="_GoBack"/>
      <w:r w:rsidRPr="0048778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2023</w:t>
      </w:r>
    </w:p>
    <w:p w:rsidR="00D025FA" w:rsidRPr="00487782" w:rsidRDefault="00D025FA" w:rsidP="00D025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Методические рекомендации составлены в соответствии с ФГОС СПО по специальности 43.02. 13 Технология парикмахерского искусства (ФГОС СОО) и рабочей программой </w:t>
      </w:r>
      <w:r w:rsidRPr="00487782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ОП.05 «Санитария и гигиена парикмахерских услуг»</w:t>
      </w:r>
    </w:p>
    <w:p w:rsidR="00D025FA" w:rsidRPr="00487782" w:rsidRDefault="00D025FA" w:rsidP="00D025F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Организация-разработчик: БПОУ </w:t>
      </w:r>
      <w:proofErr w:type="gramStart"/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>ВО</w:t>
      </w:r>
      <w:proofErr w:type="gramEnd"/>
      <w:r w:rsidRPr="004877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«Вологодский колледж технологии и дизайна»</w:t>
      </w: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87782" w:rsidRPr="00487782" w:rsidRDefault="00487782" w:rsidP="0048778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877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Рассмотрена и рекомендована к использованию в образовательном процессе предметной цикловой комиссией БПОУ </w:t>
      </w:r>
      <w:proofErr w:type="gramStart"/>
      <w:r w:rsidRPr="004877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</w:t>
      </w:r>
      <w:proofErr w:type="gramEnd"/>
      <w:r w:rsidRPr="004877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«Вологодский колледж технологии и дизайна», Протокол №1 от 31.08.2022 г., Протокол №11 от 19.06.2023</w:t>
      </w: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487782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bookmarkEnd w:id="0"/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Пояснительная записка...............................................................................................3</w:t>
      </w: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Планирование практических работ.......................................................................... 5</w:t>
      </w: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оценки выполненных работ и степени овладения запланированных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умений…………………………………………………………………………………...5</w:t>
      </w:r>
    </w:p>
    <w:p w:rsidR="00D025FA" w:rsidRPr="00D025FA" w:rsidRDefault="00D025FA" w:rsidP="00D025FA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работы.................................................................................................6</w:t>
      </w:r>
    </w:p>
    <w:p w:rsidR="00D025FA" w:rsidRPr="00D025FA" w:rsidRDefault="00D025FA" w:rsidP="00D025FA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Информационное обеспечение для выполнения практических работ……………..9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lastRenderedPageBreak/>
        <w:t>1.Пояснительная записка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Методические рекомендации разработаны для выполнения практических работ по дисциплине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ОП.05 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«Санитария и гигиена парикмахерских услуг» по специальности ОП.05 «Санитария и гигиена парикмахерских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услуг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»Д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анные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методические рекомендации могут быть использованы в дополнительном профессиональном образовании, в программах повышения квалификации и переподготовки.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Методические рекомендации включают: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планирование практических занятий;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работы, сопровождающиеся заданиями и указаниями для их выполнения;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набором дополнительных материалов к практическим заданиям для студентов, работающих в быстром темпе;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критериями оценки выполнения работ и степени овладения студентам запланированных умений (освоенных компетенций);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списком литературы для самостоятельной подготовки.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Основными этапами практического занятия являются: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проверка знаний студентов – их теоретической подготовленности к занятию;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инструктаж, проводимый преподавателем;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заданий, работ;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последующий анализ и оценка выполненных работ и степени овладения студентами запланированными умениями.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соответствии с требованиями ФГОС СПО выполнение студентами лабораторных работ и практических занятий должно включать как обязательный компонент практические задания с использованием персональных компьютеров (составление отчета, таблицы, разработка анкеты, подготовка к семинару и другое).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результате выполнения практических заданий обучающийся должен знать: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введение в микробиологию и эпидемиологию;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классификацию кожных болезней;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болезни, передаваемые контактно-бытовым путем;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гигиены парикмахерских услуг;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санитарные нормы и требования в сфере парикмахерских услуг.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уметь: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применять нормативную документацию по санитарн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эпидемиологической обработке;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дезинфекцию и стерилизацию инструментов и контактной зоны;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правила личной гигиены;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наличие дерматологических проблем кожи головы и волос;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практических работ способствует овладению обучающимися следующими общими и профессиональными компетенциями: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1. Понимать сущность и социальную значимость своей будущей профессии, проявлять к ней устойчивый интерес.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3. Решать проблемы, оценивать риски и принимать решения в нестандартных ситуациях.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5. Использовать информационно-коммуникационные технологии для совершенствования профессиональной деятельности.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6. Работать в коллективе и команде, обеспечивать ее сплочение, эффективно общаться с коллегами, руководством, потребителями.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9. Быть готовым к смене технологий в профессиональной деятельности.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ПК 1.1. Проводить санитарно-эпидемиологическую обработку контактной зоны при выполнении парикмахерских услуг.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   ПК 1.2. Анализировать состояние кожи головы и волос потребителя, определять способы и средства выполнения парикмахерских услуг.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    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2. Планирование практических занятий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2. Основы дерматологии.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2.1.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 кожи, вызываемые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№1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микроорганизмами (гнойничковые, стафилококковые, стрептококковые)».</w:t>
      </w:r>
      <w:proofErr w:type="gramEnd"/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2.2.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Грибковые заболевания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№2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патогенными грибами».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2.3.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Болезни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кожи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вызываемые эктопаразитами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№3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«Ознакомление</w:t>
      </w: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эктопаразитами человека».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2.4.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Вирусные болезни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вызываемые вирусами»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3. Профессиональная гигиена в сфере парикмахерских услуг. Тема 3.1.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Санитарные требования к устройству, оборудованию и содержанию предприятий оказывающих парикмахерские услуги.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5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«Подбор нормативных документов для различных видов парикмахерских работ»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3.2.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Санитарно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–э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пидемиологические требования к дезинфекции и стерилизации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6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«Освоение современных методов дезинфекции инструментов и зоны обслуживания».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Критерии оценки выполненных работ и степени овладения запланированных умений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Каждое задание оценивается следующим образом: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неточность – 5 (отлично)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неточности – 4 (хорошо)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3 -4 неточности – 3 (удовлетворительно)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и более неточностей – 2 (неудовлетворительно)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оценка за практическую работу – средний балл выполненных заданий.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4.Практические задания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1. (3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микроорганизмами (гнойничковые, стафилококковые, стрептококковые)».</w:t>
      </w:r>
      <w:proofErr w:type="gramEnd"/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 о заболеваниях кожи, вызываемых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распознавания заболеваний кожи, вызываемых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1).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Кожные болезни, вызываемые микроорганизмами: их виды, причины, внешние проявления, профилактика.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Гнойничковые заболевания кожи (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пиодермиты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): стафилококковые (фолликулит, сикоз, фурункул, фурункулез, карбункул, гидраденит и др.), стрептококковые (стрептококковое импетиго,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заеда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панариций и др.), смешанные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стрепто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-стафилококковые (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стрепто-стафиллококковое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импетиго, абсцесс,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флегнома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др.).</w:t>
      </w:r>
      <w:proofErr w:type="gram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разделить изображения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заболевании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группам.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групп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2.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патогенными грибами».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 заболеваниях кожи, вызываемых патогенными грибами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.</w:t>
      </w:r>
      <w:proofErr w:type="gram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распознавания заболеваний кожи, вызываемых патогенными грибами.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2).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Патогенные грибы, вызывающие у человека заболевания кожи и ее производных. Грибковые заболевания кожи, волос и ногтей, наиболее часто встречающиеся в парикмахерской практике: их виды, проявления, источники, пути распространения, профилактика. Эпидермофития. Руброфития. Поверхностная и глубокая трихофития. Фавус. Микроспория. Поверхностные и глубокие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микодерматозы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Разноцветный лишай. Кандидоз.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3.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«Ознакомление с эктопаразитами человека».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1.Систематизация знаний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эктопаразитах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распознаванию симптомов, вызываемых эктопаразитами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3).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Болезни, вызываемые эктопаразитами человека: педикулез, чесотка. Их источники, пути распространения, основные признаки. Меры профилактики педикулеза и чесотки. Социальный аспект распространения паразитарных болезней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D5D7566" wp14:editId="556D8805">
            <wp:extent cx="2314575" cy="1514475"/>
            <wp:effectExtent l="0" t="0" r="9525" b="9525"/>
            <wp:docPr id="1" name="Рисунок 1" descr="hello_html_m186b52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186b52d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60809F8" wp14:editId="5D736D59">
            <wp:extent cx="1447800" cy="1447800"/>
            <wp:effectExtent l="0" t="0" r="0" b="0"/>
            <wp:docPr id="2" name="Рисунок 2" descr="hello_html_74c65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74c659b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4.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вызываемые вирусами».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 вирусных заболеваниях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распознавания вирусных заболеваний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4).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Вирусные болезни кожи: бородавки, простой герпес, опоясывающий лишай, контагиозный моллюск и др. Их основные признаки. Факторы, способствующие 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возникновению, развитию и распространению вирусных заболеваний кожи. Меры профилактики.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5. (4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«Подбор нормативных документов для различных видов парикмахерских работ».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 нормативных документах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по подбору необходимых нормативных документов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Нормативные документы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Действующие документы, регламентирующие вопросы размещения, устройства и оборудования предприятий сферы парикмахерских услуг (строительные и санитарные нормы и правила). Требования к размещению предприятий, составу и площади помещений, оснащению помещений системами жизнеобеспечения, внутренней отделке помещений, отоплению, вентиляции, внутренней среде и освещению помещений. Санитарно-эпидемиологические правила и нормы содержания парикмахерских и салонов. Значение уборки помещений. Требования к парикмахерскому белью; хранение и стирка белья. Требования к организации и проведению санитарно-гигиенических и противоэпидемических мероприятий.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подобрать в библиотеке колледжа необходимые нормативные документы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обосновать письменно подбор документов.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6. (4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«Освоение современных методов дезинфекции инструментов и зоны обслуживания».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 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Цели и задачи дезинфекции и стерилизации инструментов и зоны обслуживания в салонах-парикмахерских. Дезинфицирующие средства, их назначение и санитарные требования к ним. Методы обеззараживания инструментов и зоны обслуживания. Санитарные требования к рабочему месту парикмахера. Дезинфекция парикмахерского белья. Утилизация отходов использованных материалов и волос. Уборка помещений – 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основных (зоны обслуживания и др.) и вспомогательных: средства и режим уборки помещений, требования к персоналу по уборке помещений. Контроль качества проведения стерилизации и 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выбрать дезинфицирующие средства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выполнить дезинфекцию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5.Информационное обеспечение для выполнения практических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источники: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Чалова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Л.Д. Санитария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игигиена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парикмахерских услуг: учебник для студ. сред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роф. образования. – М.: «Академия», 2006. – 160 с.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Ветрова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А.В. Парикмахер стилист: Серия «Учебники, учебные пособия».– Ростов н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Феникс, 2003. – 352 с., ил.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Ветрова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А.В. Визажист, стилист, косметолог: Серия «Учебники, учебные пособия». – Ростов н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Феникс, 2003. – 224 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Дополнительные источники: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Соколова Е.А. Основы физиологии кожи и волос: учеб. Пособие для нач. проф. Образования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.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М.: Издательский центр «Академия», 2010. – 176 с.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Дрибноход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Ю.Ю. Здоровые волосы. Максимум советов по уходу и лечению. Ваш профессиональный домашний консультант. – СПб: ИГ «Весь», 2006. – 384 с., ил.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Федеральный закон от 30.03.1999 г. № 52-ФЗ «О санитарно-эпидемиологическом благополучии населения»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СанПиН 2.1.2.1199-03 «Парикмахерские. Санитарно-эпидемиологические требования к устройству, оборудованию и содержанию».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Интернет-ресурсы: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История развития микробиологии </w:t>
      </w:r>
      <w:hyperlink r:id="rId8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http://microbiologu.ru/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Общая микробиология. </w:t>
      </w:r>
      <w:hyperlink r:id="rId9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 Инфекция. Учение об инфекции. </w:t>
      </w:r>
      <w:hyperlink r:id="rId10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 Иммунология. Учение об иммунитете </w:t>
      </w:r>
      <w:hyperlink r:id="rId11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 Вирусы. </w:t>
      </w:r>
      <w:hyperlink r:id="rId12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 Грибы. </w:t>
      </w:r>
      <w:hyperlink r:id="rId13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1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Гнойничковые;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пиодермит</w:t>
      </w:r>
      <w:proofErr w:type="spell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69716F0" wp14:editId="5D57C8F5">
            <wp:extent cx="2076450" cy="2724150"/>
            <wp:effectExtent l="0" t="0" r="0" b="0"/>
            <wp:docPr id="3" name="Рисунок 3" descr="hello_html_m6bb6d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6bb6d1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Стафилококковые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фолликулит,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CCBFF87" wp14:editId="59169710">
            <wp:extent cx="4286250" cy="2790825"/>
            <wp:effectExtent l="0" t="0" r="0" b="9525"/>
            <wp:docPr id="4" name="Рисунок 4" descr="hello_html_m45ac8d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45ac8d4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сикоз,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5FC2A34" wp14:editId="45EBE096">
            <wp:extent cx="2800350" cy="1866900"/>
            <wp:effectExtent l="0" t="0" r="0" b="0"/>
            <wp:docPr id="5" name="Рисунок 5" descr="hello_html_5f4ff6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5f4ff6e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фурункул,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61BA24A0" wp14:editId="3D1BEE1C">
            <wp:extent cx="2724150" cy="2552700"/>
            <wp:effectExtent l="0" t="0" r="0" b="0"/>
            <wp:docPr id="6" name="Рисунок 6" descr="hello_html_m3a52c0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3a52c02f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фурункулез,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058EC7C" wp14:editId="6E74F0E4">
            <wp:extent cx="2857500" cy="1952625"/>
            <wp:effectExtent l="0" t="0" r="0" b="9525"/>
            <wp:docPr id="7" name="Рисунок 7" descr="hello_html_m5e5f5c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5e5f5c8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карбункул,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2A1EA6E" wp14:editId="08AB3A82">
            <wp:extent cx="3028950" cy="2743200"/>
            <wp:effectExtent l="0" t="0" r="0" b="0"/>
            <wp:docPr id="8" name="Рисунок 8" descr="hello_html_m57f4c8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7f4c8a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гидраденит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4E869B52" wp14:editId="1D0186C9">
            <wp:extent cx="3333750" cy="2647950"/>
            <wp:effectExtent l="0" t="0" r="0" b="0"/>
            <wp:docPr id="9" name="Рисунок 9" descr="hello_html_m4bf7d5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4bf7d56c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2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Грибковые заболевания; Эпидермофития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2C2671E" wp14:editId="76FA9B33">
            <wp:extent cx="2190750" cy="2076450"/>
            <wp:effectExtent l="0" t="0" r="0" b="0"/>
            <wp:docPr id="10" name="Рисунок 10" descr="hello_html_71059e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71059e5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Руброфития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27900CE" wp14:editId="2720C0D8">
            <wp:extent cx="2838450" cy="1933575"/>
            <wp:effectExtent l="0" t="0" r="0" b="9525"/>
            <wp:docPr id="11" name="Рисунок 11" descr="hello_html_33b51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33b5167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Поверхностная и глубокая трихофития.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32F46228" wp14:editId="646675F7">
            <wp:extent cx="2838450" cy="1781175"/>
            <wp:effectExtent l="0" t="0" r="0" b="9525"/>
            <wp:docPr id="12" name="Рисунок 12" descr="hello_html_m6981d5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981d5f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Фавус.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18448F7" wp14:editId="7AF02676">
            <wp:extent cx="2886075" cy="1609725"/>
            <wp:effectExtent l="0" t="0" r="9525" b="9525"/>
            <wp:docPr id="13" name="Рисунок 13" descr="hello_html_m6f2c8d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m6f2c8da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Микроспория.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7DE55C7" wp14:editId="778D614C">
            <wp:extent cx="2524125" cy="1828800"/>
            <wp:effectExtent l="0" t="0" r="9525" b="0"/>
            <wp:docPr id="14" name="Рисунок 14" descr="hello_html_481d0e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481d0e2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Поверхностные и глубокие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микодерматозы</w:t>
      </w:r>
      <w:proofErr w:type="spell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CA7787B" wp14:editId="1FC6016B">
            <wp:extent cx="3076575" cy="1990725"/>
            <wp:effectExtent l="0" t="0" r="9525" b="9525"/>
            <wp:docPr id="15" name="Рисунок 15" descr="hello_html_m62f25d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m62f25d3d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Разноцветный лишай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6FC7D915" wp14:editId="60DFF4FC">
            <wp:extent cx="3514725" cy="1876425"/>
            <wp:effectExtent l="0" t="0" r="9525" b="9525"/>
            <wp:docPr id="16" name="Рисунок 16" descr="hello_html_m2b56ea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llo_html_m2b56ea91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Кандидоз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0867B17" wp14:editId="122CECBD">
            <wp:extent cx="2705100" cy="2028825"/>
            <wp:effectExtent l="0" t="0" r="0" b="9525"/>
            <wp:docPr id="17" name="Рисунок 17" descr="hello_html_m6ab82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ello_html_m6ab82e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ПРИЛОЖЕНИЕ 3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Педикулез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01C224D" wp14:editId="125CC95B">
            <wp:extent cx="2476500" cy="1771650"/>
            <wp:effectExtent l="0" t="0" r="0" b="0"/>
            <wp:docPr id="18" name="Рисунок 18" descr="hello_html_m4d31c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ello_html_m4d31c92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Вши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49FAFE3" wp14:editId="0D2B8457">
            <wp:extent cx="2533650" cy="1724025"/>
            <wp:effectExtent l="0" t="0" r="0" b="9525"/>
            <wp:docPr id="19" name="Рисунок 19" descr="hello_html_m344910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ello_html_m344910f6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чесотка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598CF5A0" wp14:editId="0FB7E11B">
            <wp:extent cx="2476500" cy="1752600"/>
            <wp:effectExtent l="0" t="0" r="0" b="0"/>
            <wp:docPr id="20" name="Рисунок 20" descr="hello_html_5dbcf0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ello_html_5dbcf0d9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чесоточный клещ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5051D45" wp14:editId="6040D720">
            <wp:extent cx="2543175" cy="1800225"/>
            <wp:effectExtent l="0" t="0" r="9525" b="9525"/>
            <wp:docPr id="21" name="Рисунок 21" descr="hello_html_4a689e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ello_html_4a689ec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Вирусные болезни кожи: бородавки,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7EC158A" wp14:editId="570318F0">
            <wp:extent cx="2552700" cy="2047875"/>
            <wp:effectExtent l="0" t="0" r="0" b="9525"/>
            <wp:docPr id="22" name="Рисунок 22" descr="hello_html_mdf54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ello_html_mdf54a4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простой герпес,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0AF8513" wp14:editId="5890E804">
            <wp:extent cx="2514600" cy="1676400"/>
            <wp:effectExtent l="0" t="0" r="0" b="0"/>
            <wp:docPr id="23" name="Рисунок 23" descr="hello_html_m76900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ello_html_m76900312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опоясывающий лишай,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153CD34A" wp14:editId="59828849">
            <wp:extent cx="2571750" cy="2076450"/>
            <wp:effectExtent l="0" t="0" r="0" b="0"/>
            <wp:docPr id="24" name="Рисунок 24" descr="hello_html_40d3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ello_html_40d3611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контагиозный моллюск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E553085" wp14:editId="15332D98">
            <wp:extent cx="3257550" cy="1609725"/>
            <wp:effectExtent l="0" t="0" r="0" b="9525"/>
            <wp:docPr id="25" name="Рисунок 25" descr="hello_html_m58a8b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ello_html_m58a8b020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18</w:t>
      </w:r>
    </w:p>
    <w:p w:rsidR="00AB22E0" w:rsidRDefault="00AB22E0"/>
    <w:sectPr w:rsidR="00AB22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9F0E7F"/>
    <w:multiLevelType w:val="multilevel"/>
    <w:tmpl w:val="A566DE6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5E909F0"/>
    <w:multiLevelType w:val="multilevel"/>
    <w:tmpl w:val="C3BEDC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4530D41"/>
    <w:multiLevelType w:val="multilevel"/>
    <w:tmpl w:val="5776B36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DA913F5"/>
    <w:multiLevelType w:val="multilevel"/>
    <w:tmpl w:val="A77A6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6055125"/>
    <w:multiLevelType w:val="multilevel"/>
    <w:tmpl w:val="852C6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D776EC0"/>
    <w:multiLevelType w:val="multilevel"/>
    <w:tmpl w:val="01C43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5541BE8"/>
    <w:multiLevelType w:val="multilevel"/>
    <w:tmpl w:val="99EC7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4B22294"/>
    <w:multiLevelType w:val="multilevel"/>
    <w:tmpl w:val="8696C2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DC95F6B"/>
    <w:multiLevelType w:val="multilevel"/>
    <w:tmpl w:val="AD029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0"/>
  </w:num>
  <w:num w:numId="3">
    <w:abstractNumId w:val="6"/>
  </w:num>
  <w:num w:numId="4">
    <w:abstractNumId w:val="8"/>
  </w:num>
  <w:num w:numId="5">
    <w:abstractNumId w:val="3"/>
  </w:num>
  <w:num w:numId="6">
    <w:abstractNumId w:val="5"/>
  </w:num>
  <w:num w:numId="7">
    <w:abstractNumId w:val="2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0B1"/>
    <w:rsid w:val="00487782"/>
    <w:rsid w:val="00AB22E0"/>
    <w:rsid w:val="00D025FA"/>
    <w:rsid w:val="00DF2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2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25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2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25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355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62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microbiologu.ru%2F" TargetMode="External"/><Relationship Id="rId13" Type="http://schemas.openxmlformats.org/officeDocument/2006/relationships/hyperlink" Target="https://infourok.ru/go.html?href=http%3A%2F%2Fmeduniver.com%2F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7" Type="http://schemas.openxmlformats.org/officeDocument/2006/relationships/image" Target="media/image2.jpeg"/><Relationship Id="rId12" Type="http://schemas.openxmlformats.org/officeDocument/2006/relationships/hyperlink" Target="https://infourok.ru/go.html?href=http%3A%2F%2Fmeduniver.com%2F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infourok.ru/go.html?href=http%3A%2F%2Fmeduniver.com%2F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hyperlink" Target="https://infourok.ru/go.html?href=http%3A%2F%2Fmeduniver.com%2F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meduniver.com%2F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16</Pages>
  <Words>2231</Words>
  <Characters>12723</Characters>
  <Application>Microsoft Office Word</Application>
  <DocSecurity>0</DocSecurity>
  <Lines>106</Lines>
  <Paragraphs>29</Paragraphs>
  <ScaleCrop>false</ScaleCrop>
  <Company>SPecialiST RePack</Company>
  <LinksUpToDate>false</LinksUpToDate>
  <CharactersWithSpaces>14925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2018-09-23T13:36:00Z</dcterms:created>
  <dcterms:modified xsi:type="dcterms:W3CDTF">2023-09-12T13:58:00Z</dcterms:modified>
</cp:coreProperties>
</file>