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БПОУ ВО «Вологодский колледж технологии и дизайна»</w:t>
      </w:r>
    </w:p>
    <w:p w:rsidR="00424D42" w:rsidRDefault="00424D42" w:rsidP="00424D42">
      <w:pPr>
        <w:spacing w:after="0" w:line="240" w:lineRule="auto"/>
        <w:ind w:left="5812"/>
        <w:rPr>
          <w:rFonts w:ascii="Times New Roman" w:hAnsi="Times New Roman" w:cs="Times New Roman"/>
          <w:sz w:val="28"/>
          <w:szCs w:val="28"/>
          <w:lang w:eastAsia="ru-RU"/>
        </w:rPr>
      </w:pPr>
      <w:r w:rsidRPr="00424D42">
        <w:rPr>
          <w:rFonts w:ascii="Times New Roman" w:hAnsi="Times New Roman" w:cs="Times New Roman"/>
          <w:sz w:val="28"/>
          <w:szCs w:val="28"/>
          <w:lang w:eastAsia="ru-RU"/>
        </w:rPr>
        <w:t>от 31.08.2021 № 528</w:t>
      </w:r>
    </w:p>
    <w:p w:rsidR="00B82915" w:rsidRPr="00424D42" w:rsidRDefault="00B82915" w:rsidP="00424D42">
      <w:pPr>
        <w:spacing w:after="0" w:line="240" w:lineRule="auto"/>
        <w:ind w:left="5812"/>
        <w:rPr>
          <w:rFonts w:ascii="Times New Roman" w:hAnsi="Times New Roman" w:cs="Times New Roman"/>
          <w:sz w:val="28"/>
          <w:szCs w:val="28"/>
          <w:lang w:eastAsia="ru-RU"/>
        </w:rPr>
      </w:pPr>
      <w:r w:rsidRPr="00B82915">
        <w:rPr>
          <w:rFonts w:ascii="Times New Roman" w:hAnsi="Times New Roman" w:cs="Times New Roman"/>
          <w:sz w:val="28"/>
          <w:szCs w:val="28"/>
          <w:lang w:eastAsia="ru-RU"/>
        </w:rPr>
        <w:t>от 31.08.2022 № 580</w:t>
      </w:r>
    </w:p>
    <w:p w:rsidR="00424D42" w:rsidRPr="00424D42" w:rsidRDefault="00424D42" w:rsidP="00424D42">
      <w:pPr>
        <w:spacing w:after="0" w:line="240" w:lineRule="auto"/>
        <w:ind w:left="5670"/>
        <w:rPr>
          <w:rFonts w:ascii="Times New Roman" w:hAnsi="Times New Roman" w:cs="Times New Roman"/>
          <w:b/>
          <w:sz w:val="28"/>
          <w:szCs w:val="28"/>
        </w:rPr>
      </w:pP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по выполнению 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6332C9" w:rsidRPr="002039E1" w:rsidRDefault="006332C9" w:rsidP="006332C9">
      <w:pPr>
        <w:tabs>
          <w:tab w:val="left" w:pos="7035"/>
        </w:tabs>
        <w:spacing w:after="0" w:line="240" w:lineRule="auto"/>
        <w:jc w:val="center"/>
        <w:rPr>
          <w:rFonts w:ascii="Times New Roman" w:eastAsia="Times New Roman" w:hAnsi="Times New Roman" w:cs="Times New Roman"/>
          <w:b/>
          <w:sz w:val="28"/>
          <w:szCs w:val="28"/>
        </w:rPr>
      </w:pPr>
      <w:r w:rsidRPr="002039E1">
        <w:rPr>
          <w:rFonts w:ascii="Times New Roman" w:hAnsi="Times New Roman" w:cs="Times New Roman"/>
          <w:color w:val="000000"/>
          <w:sz w:val="28"/>
          <w:szCs w:val="28"/>
          <w:lang w:eastAsia="ru-RU"/>
        </w:rPr>
        <w:t xml:space="preserve">Специальность </w:t>
      </w:r>
      <w:r w:rsidRPr="002039E1">
        <w:rPr>
          <w:rFonts w:ascii="Times New Roman" w:hAnsi="Times New Roman" w:cs="Times New Roman"/>
          <w:sz w:val="28"/>
          <w:szCs w:val="28"/>
        </w:rPr>
        <w:t xml:space="preserve"> 43.02.12 Технология эстетических услуг </w:t>
      </w: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352C6" w:rsidRDefault="005352C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424D42">
        <w:rPr>
          <w:rFonts w:ascii="Times New Roman" w:eastAsia="Times New Roman" w:hAnsi="Times New Roman" w:cs="Times New Roman"/>
          <w:bCs/>
          <w:sz w:val="28"/>
          <w:szCs w:val="28"/>
          <w:lang w:eastAsia="ru-RU"/>
        </w:rPr>
        <w:t>2021</w:t>
      </w:r>
      <w:r w:rsidRPr="00424D42">
        <w:rPr>
          <w:rFonts w:ascii="Times New Roman" w:hAnsi="Times New Roman" w:cs="Times New Roman"/>
          <w:sz w:val="28"/>
          <w:szCs w:val="28"/>
        </w:rPr>
        <w:t xml:space="preserve"> </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lastRenderedPageBreak/>
        <w:t xml:space="preserve">                           </w:t>
      </w:r>
    </w:p>
    <w:p w:rsidR="005352C6" w:rsidRPr="005352C6" w:rsidRDefault="002039E1" w:rsidP="005352C6">
      <w:pPr>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5352C6">
        <w:rPr>
          <w:rFonts w:ascii="Times New Roman" w:eastAsia="Times New Roman" w:hAnsi="Times New Roman" w:cs="Times New Roman"/>
          <w:sz w:val="28"/>
          <w:szCs w:val="28"/>
          <w:lang w:eastAsia="ru-RU"/>
        </w:rPr>
        <w:t>учебного предмета</w:t>
      </w:r>
    </w:p>
    <w:p w:rsidR="002039E1" w:rsidRPr="00424D42"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Разработчик: </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BA40B4">
        <w:rPr>
          <w:rFonts w:ascii="Times New Roman" w:eastAsia="Times New Roman" w:hAnsi="Times New Roman" w:cs="Times New Roman"/>
          <w:sz w:val="28"/>
          <w:szCs w:val="28"/>
          <w:lang w:eastAsia="ru-RU"/>
        </w:rPr>
        <w:t>Гончарова Н.Ю.,</w:t>
      </w:r>
      <w:r w:rsidRPr="002C5C46">
        <w:rPr>
          <w:rFonts w:ascii="Times New Roman" w:eastAsia="Times New Roman" w:hAnsi="Times New Roman" w:cs="Times New Roman"/>
          <w:sz w:val="28"/>
          <w:szCs w:val="28"/>
          <w:lang w:eastAsia="ru-RU"/>
        </w:rPr>
        <w:t xml:space="preserve"> </w:t>
      </w:r>
      <w:r w:rsidRPr="00424D42">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2039E1" w:rsidRPr="00424D42"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8"/>
          <w:szCs w:val="28"/>
          <w:lang w:eastAsia="ru-RU"/>
        </w:rPr>
      </w:pPr>
    </w:p>
    <w:p w:rsidR="00424D42" w:rsidRPr="00424D42" w:rsidRDefault="00424D42" w:rsidP="00424D42">
      <w:pPr>
        <w:spacing w:after="0" w:line="240" w:lineRule="auto"/>
        <w:jc w:val="both"/>
        <w:rPr>
          <w:rFonts w:ascii="Times New Roman" w:eastAsia="Times New Roman" w:hAnsi="Times New Roman" w:cs="Times New Roman"/>
          <w:color w:val="000000"/>
          <w:sz w:val="28"/>
          <w:szCs w:val="28"/>
          <w:lang w:eastAsia="ru-RU"/>
        </w:rPr>
      </w:pPr>
      <w:r w:rsidRPr="00424D42">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424D42">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00B82915">
        <w:rPr>
          <w:rFonts w:ascii="Times New Roman" w:hAnsi="Times New Roman" w:cs="Times New Roman"/>
          <w:sz w:val="28"/>
          <w:szCs w:val="28"/>
          <w:lang w:eastAsia="ru-RU"/>
        </w:rPr>
        <w:t xml:space="preserve"> от 30.08.2021 г</w:t>
      </w:r>
      <w:r w:rsidR="00B82915" w:rsidRPr="00B82915">
        <w:rPr>
          <w:rFonts w:ascii="Times New Roman" w:hAnsi="Times New Roman" w:cs="Times New Roman"/>
          <w:sz w:val="28"/>
          <w:szCs w:val="28"/>
          <w:lang w:eastAsia="ru-RU"/>
        </w:rPr>
        <w:t>., протокол № 1 от 31.08.2022 г.</w:t>
      </w:r>
      <w:bookmarkStart w:id="0" w:name="_GoBack"/>
      <w:bookmarkEnd w:id="0"/>
    </w:p>
    <w:p w:rsidR="00424D42" w:rsidRPr="00424D42" w:rsidRDefault="00424D42" w:rsidP="00424D42">
      <w:pPr>
        <w:spacing w:after="0" w:line="240" w:lineRule="auto"/>
        <w:rPr>
          <w:rFonts w:ascii="Times New Roman" w:eastAsia="Times New Roman" w:hAnsi="Times New Roman" w:cs="Times New Roman"/>
          <w:color w:val="000000"/>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Pr="00800DE0">
        <w:rPr>
          <w:rFonts w:ascii="Times New Roman" w:eastAsia="Times New Roman" w:hAnsi="Times New Roman" w:cs="Times New Roman"/>
          <w:b/>
          <w:sz w:val="24"/>
          <w:szCs w:val="24"/>
          <w:lang w:eastAsia="ru-RU"/>
        </w:rPr>
        <w:t>Личностных</w:t>
      </w:r>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r w:rsidRPr="00871D4A">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Проявляющий и демонстрирующий уважение к представителям различных </w:t>
            </w:r>
            <w:r w:rsidRPr="00871D4A">
              <w:rPr>
                <w:rFonts w:ascii="Times New Roman" w:eastAsia="Times New Roman" w:hAnsi="Times New Roman" w:cs="Times New Roman"/>
                <w:sz w:val="24"/>
                <w:szCs w:val="24"/>
                <w:lang w:eastAsia="ru-RU"/>
              </w:rPr>
              <w:lastRenderedPageBreak/>
              <w:t>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lastRenderedPageBreak/>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lastRenderedPageBreak/>
              <w:t xml:space="preserve">Проявляющий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color w:val="000000"/>
          <w:sz w:val="24"/>
          <w:szCs w:val="24"/>
          <w:lang w:eastAsia="ru-RU"/>
        </w:rPr>
        <w:t>метапредметных</w:t>
      </w:r>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всеми видами речевой деятельности: аудированием,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сформированность общеучебных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«Удовлетвори-тельно»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«Неудовлетво-</w:t>
            </w:r>
            <w:r w:rsidRPr="0014323B">
              <w:rPr>
                <w:rFonts w:ascii="Times New Roman" w:hAnsi="Times New Roman" w:cs="Times New Roman"/>
                <w:sz w:val="24"/>
                <w:szCs w:val="24"/>
              </w:rPr>
              <w:lastRenderedPageBreak/>
              <w:t>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w:t>
            </w:r>
            <w:r w:rsidRPr="0014323B">
              <w:rPr>
                <w:rFonts w:ascii="Times New Roman" w:eastAsia="Times New Roman" w:hAnsi="Times New Roman" w:cs="Times New Roman"/>
                <w:sz w:val="24"/>
                <w:szCs w:val="24"/>
                <w:lang w:eastAsia="ru-RU"/>
              </w:rPr>
              <w:lastRenderedPageBreak/>
              <w:t>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1 недочет в содержании и 1-2 речевых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Лексический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Какое произношение сочетаний -чн- и -шн-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Е,Ё,Ю,Я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r>
        <w:rPr>
          <w:rFonts w:ascii="Times New Roman" w:hAnsi="Times New Roman" w:cs="Times New Roman"/>
          <w:sz w:val="24"/>
        </w:rPr>
        <w:t>(</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r w:rsidRPr="006B4848">
        <w:rPr>
          <w:rFonts w:ascii="Times New Roman" w:hAnsi="Times New Roman" w:cs="Times New Roman"/>
          <w:sz w:val="24"/>
        </w:rPr>
        <w:t>косьб</w:t>
      </w:r>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гласный — ударный-безударный.</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[пр’иjа́т’ьл’и]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 [п] – согласный, глухой парный, твёрдый парный.р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е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 xml:space="preserve">грономия, аналог, бензопровод, валовой, вербовщик, верование, ветеринария, ,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[д’]емагог</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[д’]епо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[дэ]нди</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Обьясните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 ,</w:t>
      </w:r>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спишу – спешиь.</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Преемник – приёмник, гриб-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В чем сущность морфологического принципа русской орфографии и каковы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Какие написания относятся к историческим?</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orthos правильный, grapho-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r w:rsidRPr="00CC3897">
        <w:rPr>
          <w:rFonts w:ascii="Times New Roman" w:eastAsia="Times New Roman" w:hAnsi="Times New Roman" w:cs="Times New Roman"/>
          <w:b/>
          <w:bCs/>
          <w:i/>
          <w:iCs/>
          <w:color w:val="000000"/>
          <w:sz w:val="24"/>
          <w:szCs w:val="24"/>
          <w:lang w:eastAsia="ru-RU"/>
        </w:rPr>
        <w:t>морфологический</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над-),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морфологическим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r w:rsidRPr="00CC3897">
        <w:rPr>
          <w:rFonts w:ascii="Times New Roman" w:eastAsia="Times New Roman" w:hAnsi="Times New Roman" w:cs="Times New Roman"/>
          <w:b/>
          <w:bCs/>
          <w:i/>
          <w:iCs/>
          <w:color w:val="000000"/>
          <w:sz w:val="24"/>
          <w:szCs w:val="24"/>
          <w:lang w:eastAsia="ru-RU"/>
        </w:rPr>
        <w:t>жи-,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Фонетический принцип используется в сербском, белорусском, частично в русском языках.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раз-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цыган, огурцы, синицын.</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 )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Блестать красотой, блистеть на солнце, замереть от счастья, замирать от страха, блестящий оратор, изберательная кампания, предлагать помощь, наклонить голову, заравнять канаву, выростить цветы, первое склонение, земная ровнина, далекая зорница, растирание красок, проскачить мимо, обмокнуть вареник в сметану, вымакнуть под дождем, поклоняться солнцу, отраслевое производство, вскачить на ходу.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Ш..пот ночи, тяж..лая сумка, ч..порный человек, покрыться румянц..м, ж..сткие условия, старый ч..лн, лесные ш..рохи, трещ..тка сторожа, ож..г лица, реш..тка сада, трудолюбивые пч..лы, укрыться плащ...м, мраморный ц..коль, городские трущ..бы, ж..лтые листья, боч..нок с водой, спорить горяч.., ш..в разошелся, идти вдоль ш..ссе, подж..г сарая, вощ..ная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Пр..бывать к месту работы, пр..городный поезд, пр..открывать дверь, пр..кращение споров, пр..сесть на скамью, пр..ходящая медсестра, пр..лагать усилия, пр..клоняться перед красотой, пр..морский бульвар, пр..ступить закон.</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Поверенный в делах, разобщеные действия, бедственное положение, безвременая утрата, берестянные грамоты, глаженый костюм, гостинный двор, дарственная надпись, дерганный человек, достигнутая договоренность, свинное мясо, злоумышленный поступок, вязанное платье, ношеный пиджак, признаный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Соб..рательный, бл..стательный, проб..раться, расст..лить, к..саться, предл..жить, з..рница, пог..релец, пл..вец, прик..снуться, предл..жить, заг..реть, распол..гать, покл..ниться,  зам..рать.</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Забавная девченка, галченок выпал из гнезда, толченое стекло, тесная лавчонка, жалкая душонка, удрученный вид, гашеная известь, вкусная сгущенка, перченая тушонка, короткая рубашенка, камышовые заросли, короткие шорты, ровная чорточка, машина с кирпичом, подавился лапшой, спорить горячо, ровный шов, сильный ожог руки, желтый крыжовник, сел за решотку,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Пр..коснуться к тайне, столовый пр..бор, пр..стижная профессия, пр..знаться в чувствах, пр..даное невесты, пр..зрительный взгляд, пр..вить хорошие манеры, пр..вратиться в посмешище, выглядеть пр..зентабельно, пр..бывать в тревоге.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ветренная подруга, паханное поле, длинные тени, серебрянные часы, незаслуженая обида, таинственные приключения, сеянные травы, каменные ворота, холстиная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Бл..стящий, расст..латься, неук..снительно, отл..жить, оз..рять, сотв..рение, откл..нение, прик..саться, к..сательная, предл..гать, зам..реть от восторга, отп..рать, выр..стить, соб..рать, пл..вец.</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Камыш..вая заросль, новая расч..ска, смешной галч..нок, разбитый паралич..м, суш..ные фрукты, кипяч..ное молоко, увитый плющ..м, парч..вое платье, толч..ные орехи, горящей свеч..й, с большим багаж..м, платяная щ..тка, раствор щ..лочи, спелый крыж..вник, новые ш..рты, рекордный прыж..к, ненасытный обж..ра, ож..г лица, шум трещ..тки, детская руч..нка, ж..сткий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Пр..ступить к занятиям, пр..близиться к заветной цели, пр..езд в город, пр..дать оттенок, пр..творить мечты в реальность, пр..глушенные голоса, пp..забавный случай, пр..школьный участок, пр..ломление солнечных лучей, пр..бывать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несмышленный малыш, неразделенное чувство, пустыный пейзаж, попранные авторитеты, хоженые тропы, надуманый сюжет, куринный инкубатор, тушеное мясо, жаренный картофель, неожиданное известие, отчаянное решение, масляные краски, исхоженные тропы, соболинный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вздымленной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конпарель.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разорение…Милосердуя, он, государь, об них указал: во всяких их расправных, судных и челобитных, и в купецких делах… ведать бурмистрам их ив бурмистры выбирать их еж себя погодно добрых и правдивых людей, - кого они меж себя похотят…»(А. Толстой.Петр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омоформы,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омоформы;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клевый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сделать [а) фасонистую; б) фасонную] стрижку;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По прошествии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Это, Нафаня,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свингер;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Гаврила баил, что голосок, мол, у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(И. Ильф и Е.Петров.)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r w:rsidRPr="00CC3897">
        <w:rPr>
          <w:rFonts w:ascii="Times New Roman" w:eastAsia="Times New Roman" w:hAnsi="Times New Roman" w:cs="Times New Roman"/>
          <w:i/>
          <w:iCs/>
          <w:color w:val="000000"/>
          <w:sz w:val="24"/>
          <w:szCs w:val="24"/>
          <w:lang w:eastAsia="ru-RU"/>
        </w:rPr>
        <w:t>отпаде</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книгу на место. Он ложит папку на стол. «</w:t>
      </w:r>
      <w:r w:rsidRPr="00CC3897">
        <w:rPr>
          <w:rFonts w:ascii="Times New Roman" w:eastAsia="Times New Roman" w:hAnsi="Times New Roman" w:cs="Times New Roman"/>
          <w:color w:val="000000"/>
          <w:sz w:val="24"/>
          <w:szCs w:val="24"/>
          <w:u w:val="single"/>
          <w:lang w:eastAsia="ru-RU"/>
        </w:rPr>
        <w:t>Положь</w:t>
      </w:r>
      <w:r w:rsidRPr="00CC3897">
        <w:rPr>
          <w:rFonts w:ascii="Times New Roman" w:eastAsia="Times New Roman" w:hAnsi="Times New Roman" w:cs="Times New Roman"/>
          <w:color w:val="000000"/>
          <w:sz w:val="24"/>
          <w:szCs w:val="24"/>
          <w:lang w:eastAsia="ru-RU"/>
        </w:rPr>
        <w:t> трубку»… </w:t>
      </w:r>
      <w:r w:rsidRPr="00CC3897">
        <w:rPr>
          <w:rFonts w:ascii="Times New Roman" w:eastAsia="Times New Roman" w:hAnsi="Times New Roman" w:cs="Times New Roman"/>
          <w:color w:val="000000"/>
          <w:sz w:val="24"/>
          <w:szCs w:val="24"/>
          <w:u w:val="single"/>
          <w:lang w:eastAsia="ru-RU"/>
        </w:rPr>
        <w:t>Покладу</w:t>
      </w:r>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Кенгеру</w:t>
      </w:r>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Мы купили пару сапогов и две пары ботинков,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магазине есть разные маслы.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Сорок семь орешки есть к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Ядро одно – много ядров.</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побольше,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закавказский, нахлебник,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молчание, Б) сдержанный,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приставочно-суффиксальный, Д) безаффиксный.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только после основ на мягкий согласный и Ц,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после основ на мягкий согласный, Г) только после основ на мягкий согласный, шипящий и Ц,</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фонетикой Б)  синтаксисом В)  морфологией Г)  морфемикой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А)  книга Б)  умный В)  стул Г)  вышла Д)  сильное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Аппиевой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рассчитанность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Nippon Telegraf and Telephon Corp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Chevrolet.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Procter &amp;Gamble, из отечественных - банк «Менатеп».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текст-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Щепиловка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Всякое размножение связано с увеличением живой массы. Что представляет собой живая масса? Ёе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не только физическое, но и умственное. В народе говорят: чти отца своего и матерь свою - и долголетен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в Москву погостить.Прямо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Соседка что-то отвечала.Шурка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точнехонько укладываются в эпоху застоя. К ним, этим двум десятилетиям,очень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Очевидно, нельзя зачеркивать целые поколения только лишь потому, что жили они в кровавые, несправедливые или выморочные годы. Человека можно обречь на бесмысленную суету, но заставить человека считать свою единственную, неповторимую жизнь бесмысленной,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св.Лаврентия.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"коммершелз".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В) 1. Он не дозволит себе того что могло бы бросить тень на его поведение (Лесков). 2. Что бы вы ни говорили я не поверю в его виновность (Лесков). 3. Возбуждение Фермора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(Гроссман).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чаркою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ноч_ пр_бл_жалась и р_сла как гр_зовая туча к_залось вместе с вечерн_ми парами от_всюду подн_мал_сь и даже (с)выш_ны л_лась темн_та. 2) Все кругом быстро ч_рнело и ут_хало одни пер_пела изр_дка кричали. 3) Уже я (с)трудом разл_чал отд_ле(н,нн)ые предметы поле неясно б_лело вокруг (за)ним (с)каждым мгн_вением надв_гаясь гр_мадными клубами вздымался угрюмый мрак. 4) Один п_логий холм см_нялся другим п_ля бе_конеч_но т_нулись за п_лями кусты словно вст_вали вдруг из земли перед самым м_им носом. 5) Всюду лучистыми _лмазами з_рделись крупные капли р_сы мне н_встречу чистые и ясные словно тоже обмытые утре(н,нн)ей пр_хладой прин_слись звуки кол_к_ла. 6) Ветер упал точ_но крылья сл_жил и зам_р н_ч_ным душ_стым теплом п_веяло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r>
        <w:rPr>
          <w:rFonts w:ascii="Times New Roman" w:eastAsia="Times New Roman" w:hAnsi="Times New Roman" w:cs="Times New Roman"/>
          <w:color w:val="000000"/>
          <w:sz w:val="24"/>
          <w:szCs w:val="24"/>
          <w:lang w:eastAsia="ru-RU"/>
        </w:rPr>
        <w:br/>
        <w:t>Шел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пени боят..ся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Чин следовал ему он службу вдруг оставил.</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r w:rsidRPr="00424D42">
        <w:rPr>
          <w:rFonts w:ascii="Times New Roman" w:eastAsia="Times New Roman" w:hAnsi="Times New Roman" w:cs="Times New Roman"/>
          <w:color w:val="000000"/>
          <w:sz w:val="24"/>
          <w:szCs w:val="24"/>
          <w:lang w:eastAsia="ru-RU"/>
        </w:rPr>
        <w:t>Просве-</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424D42">
        <w:rPr>
          <w:rFonts w:ascii="Times New Roman" w:eastAsia="Times New Roman" w:hAnsi="Times New Roman" w:cs="Times New Roman"/>
          <w:color w:val="000000"/>
          <w:sz w:val="24"/>
          <w:szCs w:val="24"/>
          <w:lang w:eastAsia="ru-RU"/>
        </w:rPr>
        <w:t>щение</w:t>
      </w:r>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424D42">
        <w:rPr>
          <w:rFonts w:ascii="Times New Roman" w:eastAsia="Times New Roman" w:hAnsi="Times New Roman" w:cs="Times New Roman"/>
          <w:color w:val="000000"/>
          <w:sz w:val="24"/>
          <w:szCs w:val="24"/>
          <w:lang w:eastAsia="ru-RU"/>
        </w:rPr>
        <w:t xml:space="preserve">Рыбченкова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прессинговой политики, депутаты дали отлуп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Заполните пропуски в тексте наиболее подходящим словом из предлагаемых</w:t>
      </w:r>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главныенравственные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всегданаходятся (9) ... вещи или фантастические животные: скатерть-самобранка, сапоги-скороходы, ковер-самолет, конек-горбунок, серый волк. С помощью этих чудес герою какбы без всякого труда достаются всевозможные блага. Вот, оказывается, какой быланародная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First Boston.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За несколько последних лет программирование Windows-приложений потерпело значительные изменения.</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A78" w:rsidRDefault="004A3A78" w:rsidP="007D0F47">
      <w:pPr>
        <w:spacing w:after="0" w:line="240" w:lineRule="auto"/>
      </w:pPr>
      <w:r>
        <w:separator/>
      </w:r>
    </w:p>
  </w:endnote>
  <w:endnote w:type="continuationSeparator" w:id="0">
    <w:p w:rsidR="004A3A78" w:rsidRDefault="004A3A78"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Ўм§А?§ЮЎм???§ЮЎм§Ў?Ўм§А???"/>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A78" w:rsidRDefault="004A3A78" w:rsidP="007D0F47">
      <w:pPr>
        <w:spacing w:after="0" w:line="240" w:lineRule="auto"/>
      </w:pPr>
      <w:r>
        <w:separator/>
      </w:r>
    </w:p>
  </w:footnote>
  <w:footnote w:type="continuationSeparator" w:id="0">
    <w:p w:rsidR="004A3A78" w:rsidRDefault="004A3A78" w:rsidP="007D0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15:restartNumberingAfterBreak="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A78"/>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2C9"/>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2447"/>
    <w:rsid w:val="0097434E"/>
    <w:rsid w:val="00975644"/>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915"/>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C129A"/>
  <w15:docId w15:val="{6D05996F-7F4E-4742-89EF-0B4E50F53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35</Pages>
  <Words>11977</Words>
  <Characters>68269</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28</cp:revision>
  <dcterms:created xsi:type="dcterms:W3CDTF">2021-11-04T12:30:00Z</dcterms:created>
  <dcterms:modified xsi:type="dcterms:W3CDTF">2022-09-14T09:53:00Z</dcterms:modified>
</cp:coreProperties>
</file>