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08BE8442" w14:textId="77777777" w:rsidR="00BE2D4B" w:rsidRPr="00BE2D4B" w:rsidRDefault="00BE2D4B" w:rsidP="00BE2D4B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BE2D4B">
        <w:rPr>
          <w:sz w:val="28"/>
          <w:szCs w:val="28"/>
          <w:lang w:eastAsia="en-US"/>
        </w:rPr>
        <w:t>УТВЕРЖДЕНО</w:t>
      </w:r>
    </w:p>
    <w:p w14:paraId="0FE499C4" w14:textId="77777777" w:rsidR="00BE2D4B" w:rsidRPr="00BE2D4B" w:rsidRDefault="00BE2D4B" w:rsidP="00BE2D4B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BE2D4B">
        <w:rPr>
          <w:sz w:val="28"/>
          <w:szCs w:val="28"/>
          <w:lang w:eastAsia="en-US"/>
        </w:rPr>
        <w:t xml:space="preserve">приказом директора </w:t>
      </w:r>
    </w:p>
    <w:p w14:paraId="4FEBBA1C" w14:textId="77777777" w:rsidR="00BE2D4B" w:rsidRPr="00BE2D4B" w:rsidRDefault="00BE2D4B" w:rsidP="00BE2D4B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BE2D4B">
        <w:rPr>
          <w:sz w:val="28"/>
          <w:szCs w:val="28"/>
          <w:lang w:eastAsia="en-US"/>
        </w:rPr>
        <w:t xml:space="preserve">БПОУ </w:t>
      </w:r>
      <w:proofErr w:type="gramStart"/>
      <w:r w:rsidRPr="00BE2D4B">
        <w:rPr>
          <w:sz w:val="28"/>
          <w:szCs w:val="28"/>
          <w:lang w:eastAsia="en-US"/>
        </w:rPr>
        <w:t>ВО</w:t>
      </w:r>
      <w:proofErr w:type="gramEnd"/>
      <w:r w:rsidRPr="00BE2D4B">
        <w:rPr>
          <w:sz w:val="28"/>
          <w:szCs w:val="28"/>
          <w:lang w:eastAsia="en-US"/>
        </w:rPr>
        <w:t xml:space="preserve"> «Вологодский </w:t>
      </w:r>
    </w:p>
    <w:p w14:paraId="214FB012" w14:textId="77777777" w:rsidR="00BE2D4B" w:rsidRPr="00BE2D4B" w:rsidRDefault="00BE2D4B" w:rsidP="00BE2D4B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BE2D4B">
        <w:rPr>
          <w:sz w:val="28"/>
          <w:szCs w:val="28"/>
          <w:lang w:eastAsia="en-US"/>
        </w:rPr>
        <w:t>колледж технологии и дизайна»</w:t>
      </w:r>
    </w:p>
    <w:p w14:paraId="09226B99" w14:textId="77777777" w:rsidR="00BE2D4B" w:rsidRPr="00BE2D4B" w:rsidRDefault="00BE2D4B" w:rsidP="00BE2D4B">
      <w:pPr>
        <w:tabs>
          <w:tab w:val="right" w:pos="10065"/>
        </w:tabs>
        <w:ind w:left="5387"/>
        <w:rPr>
          <w:rFonts w:eastAsia="Franklin Gothic Book"/>
          <w:sz w:val="28"/>
          <w:szCs w:val="28"/>
          <w:lang w:eastAsia="en-US"/>
        </w:rPr>
      </w:pPr>
      <w:r w:rsidRPr="00BE2D4B">
        <w:rPr>
          <w:rFonts w:eastAsia="Calibri"/>
          <w:sz w:val="28"/>
          <w:szCs w:val="28"/>
          <w:lang w:eastAsia="en-US"/>
        </w:rPr>
        <w:t>от 31.05. 2024 № 525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  <w:bookmarkStart w:id="0" w:name="_GoBack"/>
      <w:bookmarkEnd w:id="0"/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7777777" w:rsidR="00D410E9" w:rsidRPr="00C53D6B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53D6B">
        <w:rPr>
          <w:rFonts w:ascii="Times New Roman" w:hAnsi="Times New Roman"/>
          <w:b/>
          <w:sz w:val="28"/>
          <w:szCs w:val="28"/>
        </w:rPr>
        <w:t>СГ.03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6553D90B" w14:textId="49F5B4B1" w:rsidR="000B03F7" w:rsidRPr="00CF1745" w:rsidRDefault="00CF1745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F1745">
        <w:rPr>
          <w:b/>
          <w:bCs/>
          <w:sz w:val="28"/>
          <w:szCs w:val="28"/>
        </w:rPr>
        <w:t>39.02.01 Социальная работа</w:t>
      </w: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60C41FF3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BE2D4B">
        <w:rPr>
          <w:bCs/>
          <w:sz w:val="28"/>
          <w:szCs w:val="28"/>
        </w:rPr>
        <w:t>24</w:t>
      </w:r>
    </w:p>
    <w:p w14:paraId="13D3CE22" w14:textId="385DC34F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CF1745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CF1745" w:rsidRPr="00CF1745">
        <w:rPr>
          <w:b/>
          <w:bCs/>
          <w:sz w:val="28"/>
          <w:szCs w:val="28"/>
        </w:rPr>
        <w:t>39.02.01 Социальная работа</w:t>
      </w:r>
      <w:r w:rsidR="00CF1745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14:paraId="2B4DC829" w14:textId="5F0A926E" w:rsidR="000914AD" w:rsidRPr="00D77A4E" w:rsidRDefault="00BE2D4B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BE2D4B">
        <w:rPr>
          <w:sz w:val="28"/>
          <w:szCs w:val="28"/>
          <w:lang w:eastAsia="en-US"/>
        </w:rPr>
        <w:t>П</w:t>
      </w:r>
      <w:r w:rsidRPr="00BE2D4B">
        <w:rPr>
          <w:rFonts w:eastAsia="Calibri"/>
          <w:sz w:val="28"/>
          <w:szCs w:val="28"/>
          <w:lang w:eastAsia="en-US"/>
        </w:rPr>
        <w:t>ротокол № 11  от 28.05.2024</w:t>
      </w: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1677F7AB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CF1745" w:rsidRPr="00CF1745">
        <w:rPr>
          <w:b/>
          <w:bCs/>
          <w:sz w:val="28"/>
          <w:szCs w:val="28"/>
        </w:rPr>
        <w:t>39.02.01 Социальная работа</w:t>
      </w:r>
      <w:r w:rsidR="00486ED1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60BAFDE6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486ED1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697E68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09. П</w:t>
      </w:r>
      <w:r w:rsidRPr="00697E68"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14:paraId="047E4464" w14:textId="77777777" w:rsidR="00CF1745" w:rsidRDefault="00CF1745" w:rsidP="00DA1DC5">
      <w:pPr>
        <w:ind w:firstLine="709"/>
        <w:jc w:val="both"/>
        <w:rPr>
          <w:sz w:val="28"/>
          <w:szCs w:val="28"/>
        </w:rPr>
      </w:pPr>
      <w:r w:rsidRPr="00B67681">
        <w:rPr>
          <w:sz w:val="28"/>
          <w:szCs w:val="28"/>
        </w:rPr>
        <w:lastRenderedPageBreak/>
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14:paraId="0CF5F1DF" w14:textId="77777777" w:rsidR="00CF1745" w:rsidRDefault="00CF1745" w:rsidP="00DA1DC5">
      <w:pPr>
        <w:ind w:firstLine="709"/>
        <w:jc w:val="both"/>
        <w:rPr>
          <w:sz w:val="28"/>
          <w:szCs w:val="28"/>
        </w:rPr>
      </w:pPr>
      <w:r w:rsidRPr="00B67681">
        <w:rPr>
          <w:sz w:val="28"/>
          <w:szCs w:val="28"/>
        </w:rPr>
        <w:t>ПК 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14:paraId="67F6AA8E" w14:textId="3A48912B" w:rsidR="002911E8" w:rsidRPr="00234582" w:rsidRDefault="002911E8" w:rsidP="00DA1DC5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77777777" w:rsidR="00897727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77777777" w:rsidR="00897727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570798D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>Практическая работа № 4.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32D409BC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61395924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CF1745">
        <w:rPr>
          <w:b/>
          <w:sz w:val="28"/>
          <w:szCs w:val="28"/>
        </w:rPr>
        <w:t>5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3E919890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</w:t>
      </w:r>
      <w:r w:rsidR="00CF1745">
        <w:rPr>
          <w:b/>
          <w:sz w:val="28"/>
          <w:szCs w:val="28"/>
        </w:rPr>
        <w:t>6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171E"/>
    <w:rsid w:val="002B25AE"/>
    <w:rsid w:val="002B31DD"/>
    <w:rsid w:val="002D3236"/>
    <w:rsid w:val="0030454F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E2D4B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745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2476</Words>
  <Characters>14118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4</cp:revision>
  <cp:lastPrinted>2018-02-15T13:11:00Z</cp:lastPrinted>
  <dcterms:created xsi:type="dcterms:W3CDTF">2023-09-18T18:44:00Z</dcterms:created>
  <dcterms:modified xsi:type="dcterms:W3CDTF">2024-06-06T08:19:00Z</dcterms:modified>
</cp:coreProperties>
</file>