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8D" w:rsidRPr="00231A8D" w:rsidRDefault="00231A8D" w:rsidP="00231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31A8D" w:rsidRPr="00231A8D" w:rsidRDefault="00231A8D" w:rsidP="00231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65D4" w:rsidRPr="0041799C" w:rsidRDefault="00D165D4" w:rsidP="00D165D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D165D4" w:rsidRPr="0041799C" w:rsidRDefault="00D165D4" w:rsidP="00D165D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D165D4" w:rsidRDefault="00D165D4" w:rsidP="00D165D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</w:t>
      </w:r>
      <w:r>
        <w:rPr>
          <w:rFonts w:ascii="Times New Roman" w:eastAsia="Calibri" w:hAnsi="Times New Roman" w:cs="Times New Roman"/>
          <w:sz w:val="28"/>
          <w:szCs w:val="28"/>
        </w:rPr>
        <w:t>й колледж технологии и дизайна»                                               № 580 от 31.08. 2022</w:t>
      </w:r>
    </w:p>
    <w:p w:rsidR="00D165D4" w:rsidRDefault="00D165D4" w:rsidP="00D165D4">
      <w:pPr>
        <w:pStyle w:val="a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A02EAE" w:rsidRDefault="00A02EAE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65D4" w:rsidRDefault="00D165D4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65D4" w:rsidRDefault="00D165D4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65D4" w:rsidRDefault="00D165D4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65D4" w:rsidRDefault="00D165D4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 дисциплине</w:t>
      </w:r>
    </w:p>
    <w:p w:rsidR="00E90E7D" w:rsidRDefault="00A02EAE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</w:t>
      </w:r>
      <w:r w:rsidR="00E90E7D">
        <w:rPr>
          <w:rFonts w:ascii="Times New Roman" w:hAnsi="Times New Roman" w:cs="Times New Roman"/>
          <w:b/>
          <w:sz w:val="28"/>
          <w:szCs w:val="28"/>
        </w:rPr>
        <w:t xml:space="preserve">  КОЛОРИСТИКА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 29.09.04 «Конструирование, моделирование и технология швейных изделий»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231A8D" w:rsidRDefault="00D165D4" w:rsidP="00D16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A8D" w:rsidRDefault="00231A8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A8D" w:rsidRPr="00231A8D" w:rsidRDefault="00231A8D" w:rsidP="00231A8D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Методические рекомендации составлены в соответствии с ФГОС СПО по </w:t>
      </w:r>
      <w:r w:rsidRPr="00231A8D">
        <w:rPr>
          <w:sz w:val="28"/>
          <w:szCs w:val="28"/>
        </w:rPr>
        <w:t>29.09.04. Конструирование, моделирование и технология швейных изделий.</w:t>
      </w:r>
    </w:p>
    <w:p w:rsidR="00231A8D" w:rsidRPr="00DB1390" w:rsidRDefault="00231A8D" w:rsidP="00231A8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="00A02EAE">
        <w:rPr>
          <w:color w:val="000000"/>
          <w:sz w:val="28"/>
          <w:szCs w:val="28"/>
        </w:rPr>
        <w:t>ОП 11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Колористика</w:t>
      </w:r>
      <w:proofErr w:type="spellEnd"/>
    </w:p>
    <w:p w:rsidR="00231A8D" w:rsidRDefault="00231A8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7D" w:rsidRDefault="00E90E7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E90E7D" w:rsidRDefault="00E90E7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Б</w:t>
      </w:r>
      <w:r w:rsidR="00A02E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ОУ ВО «Вологодский колледж технологии и дизайна»</w:t>
      </w: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E7D" w:rsidRDefault="00E90E7D" w:rsidP="00E90E7D">
      <w:pPr>
        <w:spacing w:line="312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А.Л.Сусова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преподаватель Б</w:t>
      </w:r>
      <w:r w:rsidR="00A02E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ОУ ВО «Вологодский колледж технологии и дизайна»</w:t>
      </w: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65D4" w:rsidRDefault="00D165D4" w:rsidP="00D165D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15.06.2023</w:t>
      </w:r>
    </w:p>
    <w:p w:rsidR="000D4827" w:rsidRPr="008804A5" w:rsidRDefault="000D4827" w:rsidP="000D4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0E7D" w:rsidRDefault="00E90E7D" w:rsidP="00D74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vertAlign w:val="superscript"/>
        </w:rPr>
      </w:pPr>
    </w:p>
    <w:p w:rsidR="00E90E7D" w:rsidRDefault="00E90E7D" w:rsidP="00E90E7D">
      <w:pPr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pacing w:after="0" w:line="360" w:lineRule="auto"/>
        <w:ind w:firstLine="540"/>
        <w:jc w:val="center"/>
        <w:rPr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231A8D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работы по учебной дисциплине</w:t>
      </w:r>
      <w:r>
        <w:rPr>
          <w:rStyle w:val="s2"/>
          <w:color w:val="000000"/>
          <w:sz w:val="28"/>
          <w:szCs w:val="28"/>
        </w:rPr>
        <w:t xml:space="preserve"> ОП 1</w:t>
      </w:r>
      <w:r w:rsidR="00A02EAE">
        <w:rPr>
          <w:rStyle w:val="s2"/>
          <w:color w:val="000000"/>
          <w:sz w:val="28"/>
          <w:szCs w:val="28"/>
        </w:rPr>
        <w:t>1</w:t>
      </w:r>
      <w:r>
        <w:rPr>
          <w:rStyle w:val="s2"/>
          <w:color w:val="000000"/>
          <w:sz w:val="28"/>
          <w:szCs w:val="28"/>
        </w:rPr>
        <w:t xml:space="preserve">. </w:t>
      </w:r>
      <w:proofErr w:type="spellStart"/>
      <w:r>
        <w:rPr>
          <w:rStyle w:val="s2"/>
          <w:color w:val="000000"/>
          <w:sz w:val="28"/>
          <w:szCs w:val="28"/>
        </w:rPr>
        <w:t>Колористика</w:t>
      </w:r>
      <w:proofErr w:type="spellEnd"/>
      <w:r w:rsidR="00A02EAE">
        <w:rPr>
          <w:rStyle w:val="s2"/>
          <w:color w:val="000000"/>
          <w:sz w:val="28"/>
          <w:szCs w:val="28"/>
        </w:rPr>
        <w:t xml:space="preserve">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231A8D">
        <w:rPr>
          <w:rStyle w:val="s2"/>
          <w:sz w:val="28"/>
          <w:szCs w:val="28"/>
        </w:rPr>
        <w:t>специальности</w:t>
      </w:r>
      <w:r w:rsidR="00A02EAE">
        <w:rPr>
          <w:rStyle w:val="s2"/>
          <w:sz w:val="28"/>
          <w:szCs w:val="28"/>
        </w:rPr>
        <w:t xml:space="preserve"> </w:t>
      </w:r>
      <w:r w:rsidR="00A02EAE">
        <w:rPr>
          <w:sz w:val="28"/>
          <w:szCs w:val="28"/>
        </w:rPr>
        <w:t>29.02</w:t>
      </w:r>
      <w:r w:rsidRPr="00231A8D">
        <w:rPr>
          <w:sz w:val="28"/>
          <w:szCs w:val="28"/>
        </w:rPr>
        <w:t xml:space="preserve">.04. </w:t>
      </w:r>
      <w:r w:rsidRPr="00231A8D">
        <w:rPr>
          <w:sz w:val="28"/>
          <w:szCs w:val="28"/>
        </w:rPr>
        <w:lastRenderedPageBreak/>
        <w:t>Конструирование, моделирование и технология швейных изделий</w:t>
      </w:r>
      <w:r w:rsidR="00A02EAE">
        <w:rPr>
          <w:sz w:val="28"/>
          <w:szCs w:val="28"/>
        </w:rPr>
        <w:t xml:space="preserve">. </w:t>
      </w: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составляет </w:t>
      </w:r>
      <w:r w:rsidRPr="00231A8D">
        <w:rPr>
          <w:sz w:val="28"/>
          <w:szCs w:val="28"/>
        </w:rPr>
        <w:t>28</w:t>
      </w:r>
      <w:r w:rsidRPr="00DB1390">
        <w:rPr>
          <w:color w:val="000000"/>
          <w:sz w:val="28"/>
          <w:szCs w:val="28"/>
        </w:rPr>
        <w:t xml:space="preserve">часов. </w:t>
      </w:r>
    </w:p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</w:t>
      </w:r>
      <w:proofErr w:type="gramStart"/>
      <w:r w:rsidRPr="00DB1390">
        <w:rPr>
          <w:rStyle w:val="s2"/>
          <w:sz w:val="28"/>
          <w:szCs w:val="28"/>
        </w:rPr>
        <w:t>,о</w:t>
      </w:r>
      <w:proofErr w:type="gramEnd"/>
      <w:r w:rsidRPr="00DB1390">
        <w:rPr>
          <w:rStyle w:val="s2"/>
          <w:sz w:val="28"/>
          <w:szCs w:val="28"/>
        </w:rPr>
        <w:t>бучающихся;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231A8D" w:rsidRPr="00DB1390" w:rsidRDefault="00231A8D" w:rsidP="00231A8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231A8D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231A8D">
        <w:rPr>
          <w:rStyle w:val="s2"/>
          <w:sz w:val="28"/>
          <w:szCs w:val="28"/>
        </w:rPr>
        <w:t>учебной дисциплины</w:t>
      </w:r>
      <w:r w:rsidRPr="00DB1390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8. Составление обзора публикаций по теме.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231A8D" w:rsidRPr="00231A8D" w:rsidRDefault="00231A8D" w:rsidP="00231A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1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AA7229" w:rsidRDefault="00231A8D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знаний: </w:t>
      </w:r>
    </w:p>
    <w:p w:rsid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-законов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закономерностей и принципов построения цветовых композиций в структуре дизайн-проекта;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>-цвет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как основы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профессиональной деятельности;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совершенствования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предметно-пространственного восприятия цвета;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категориев</w:t>
      </w:r>
      <w:proofErr w:type="spellEnd"/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цветом;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индивидуально-стилистических особенностей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художественно-образного языкав процессе цветового решения дизайн-проекта, как главного показателя творческого развития; </w:t>
      </w:r>
    </w:p>
    <w:p w:rsidR="00231A8D" w:rsidRPr="00231A8D" w:rsidRDefault="00231A8D" w:rsidP="00231A8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A7229" w:rsidRDefault="00231A8D" w:rsidP="00AA7229">
      <w:pPr>
        <w:pStyle w:val="Style24"/>
        <w:rPr>
          <w:b/>
          <w:bCs/>
          <w:i/>
          <w:iCs/>
          <w:color w:val="000000"/>
          <w:sz w:val="28"/>
          <w:szCs w:val="28"/>
        </w:rPr>
      </w:pPr>
      <w:r w:rsidRPr="00231A8D">
        <w:rPr>
          <w:b/>
          <w:bCs/>
          <w:color w:val="000000"/>
          <w:sz w:val="28"/>
          <w:szCs w:val="28"/>
        </w:rPr>
        <w:t>умений:</w:t>
      </w:r>
    </w:p>
    <w:p w:rsidR="00AA7229" w:rsidRPr="00C17087" w:rsidRDefault="00AA7229" w:rsidP="00AA7229">
      <w:pPr>
        <w:pStyle w:val="Style24"/>
        <w:rPr>
          <w:rStyle w:val="FontStyle38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_   </w:t>
      </w:r>
      <w:r>
        <w:rPr>
          <w:bCs/>
          <w:iCs/>
          <w:color w:val="000000"/>
          <w:sz w:val="28"/>
          <w:szCs w:val="28"/>
        </w:rPr>
        <w:t xml:space="preserve">- </w:t>
      </w:r>
      <w:r w:rsidRPr="00C17087">
        <w:rPr>
          <w:rStyle w:val="FontStyle38"/>
          <w:sz w:val="28"/>
          <w:szCs w:val="28"/>
        </w:rPr>
        <w:t xml:space="preserve">применить полученные знания, умения и навыки на практике в процессе выполнения </w:t>
      </w:r>
      <w:proofErr w:type="spellStart"/>
      <w:proofErr w:type="gramStart"/>
      <w:r w:rsidRPr="00C17087">
        <w:rPr>
          <w:rStyle w:val="FontStyle38"/>
          <w:sz w:val="28"/>
          <w:szCs w:val="28"/>
        </w:rPr>
        <w:t>социаль</w:t>
      </w:r>
      <w:proofErr w:type="spellEnd"/>
      <w:r w:rsidRPr="00C17087">
        <w:rPr>
          <w:rStyle w:val="FontStyle38"/>
          <w:sz w:val="28"/>
          <w:szCs w:val="28"/>
        </w:rPr>
        <w:t>-но</w:t>
      </w:r>
      <w:proofErr w:type="gramEnd"/>
      <w:r w:rsidRPr="00C17087">
        <w:rPr>
          <w:rStyle w:val="FontStyle38"/>
          <w:sz w:val="28"/>
          <w:szCs w:val="28"/>
        </w:rPr>
        <w:t xml:space="preserve"> значимых заданий;</w:t>
      </w:r>
    </w:p>
    <w:p w:rsidR="00AA7229" w:rsidRDefault="00AA7229" w:rsidP="00AA7229">
      <w:pPr>
        <w:spacing w:after="0" w:line="240" w:lineRule="auto"/>
        <w:rPr>
          <w:rStyle w:val="FontStyle38"/>
          <w:sz w:val="28"/>
          <w:szCs w:val="28"/>
        </w:rPr>
      </w:pPr>
      <w:r w:rsidRPr="00C17087">
        <w:rPr>
          <w:rStyle w:val="FontStyle38"/>
          <w:sz w:val="28"/>
          <w:szCs w:val="28"/>
        </w:rPr>
        <w:t xml:space="preserve">- применять мотивации обучения дисциплине активизацией творческой дизайнерской </w:t>
      </w:r>
      <w:proofErr w:type="gramStart"/>
      <w:r w:rsidRPr="00C17087">
        <w:rPr>
          <w:rStyle w:val="FontStyle38"/>
          <w:sz w:val="28"/>
          <w:szCs w:val="28"/>
        </w:rPr>
        <w:t>деятель-</w:t>
      </w:r>
      <w:proofErr w:type="spellStart"/>
      <w:r w:rsidRPr="00C17087">
        <w:rPr>
          <w:rStyle w:val="FontStyle38"/>
          <w:sz w:val="28"/>
          <w:szCs w:val="28"/>
        </w:rPr>
        <w:t>ности</w:t>
      </w:r>
      <w:proofErr w:type="spellEnd"/>
      <w:proofErr w:type="gramEnd"/>
      <w:r w:rsidRPr="00C17087">
        <w:rPr>
          <w:rStyle w:val="FontStyle38"/>
          <w:sz w:val="28"/>
          <w:szCs w:val="28"/>
        </w:rPr>
        <w:t xml:space="preserve"> и выход на участие в профильных выставках различного масштаба.</w:t>
      </w:r>
    </w:p>
    <w:p w:rsidR="00AA7229" w:rsidRDefault="00231A8D" w:rsidP="00AA7229">
      <w:pPr>
        <w:pStyle w:val="a3"/>
        <w:widowControl w:val="0"/>
        <w:jc w:val="both"/>
        <w:rPr>
          <w:rFonts w:ascii="Times New Roman" w:hAnsi="Times New Roman" w:cs="Times New Roman"/>
          <w:sz w:val="28"/>
        </w:rPr>
      </w:pPr>
      <w:r w:rsidRPr="00231A8D">
        <w:rPr>
          <w:rFonts w:ascii="Times New Roman" w:hAnsi="Times New Roman" w:cs="Times New Roman"/>
          <w:b/>
          <w:bCs/>
          <w:color w:val="000000"/>
          <w:sz w:val="28"/>
        </w:rPr>
        <w:t>общих и профессиональных компетенций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1.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2.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3.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4.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5.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6.</w:t>
      </w:r>
      <w:r>
        <w:rPr>
          <w:rFonts w:ascii="Times New Roman" w:hAnsi="Times New Roman" w:cs="Times New Roman"/>
          <w:sz w:val="28"/>
        </w:rPr>
        <w:t> Работать в коллективе и</w:t>
      </w:r>
      <w:r w:rsidRPr="00736298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9.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профессиональной деятельности.</w:t>
      </w:r>
    </w:p>
    <w:p w:rsidR="00AA7229" w:rsidRDefault="00AA7229" w:rsidP="00AA7229">
      <w:pPr>
        <w:ind w:firstLine="737"/>
        <w:jc w:val="both"/>
        <w:rPr>
          <w:sz w:val="28"/>
          <w:szCs w:val="28"/>
        </w:rPr>
      </w:pPr>
    </w:p>
    <w:p w:rsidR="00AA7229" w:rsidRPr="001E6D9E" w:rsidRDefault="00AA7229" w:rsidP="00AA7229">
      <w:pPr>
        <w:pStyle w:val="a3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1E6D9E">
        <w:rPr>
          <w:rFonts w:ascii="Times New Roman" w:hAnsi="Times New Roman" w:cs="Times New Roman"/>
          <w:sz w:val="28"/>
        </w:rPr>
        <w:t>ПК 1.1. Создавать эскизы новых видов и стилей швейных изделий по</w:t>
      </w:r>
      <w:r>
        <w:rPr>
          <w:rFonts w:ascii="Times New Roman" w:hAnsi="Times New Roman" w:cs="Times New Roman"/>
          <w:sz w:val="28"/>
        </w:rPr>
        <w:t> </w:t>
      </w:r>
      <w:r w:rsidRPr="001E6D9E">
        <w:rPr>
          <w:rFonts w:ascii="Times New Roman" w:hAnsi="Times New Roman" w:cs="Times New Roman"/>
          <w:sz w:val="28"/>
        </w:rPr>
        <w:t>описанию или с применением творческого источника</w:t>
      </w:r>
      <w:r>
        <w:rPr>
          <w:rFonts w:ascii="Times New Roman" w:hAnsi="Times New Roman" w:cs="Times New Roman"/>
          <w:sz w:val="28"/>
        </w:rPr>
        <w:t>.</w:t>
      </w:r>
    </w:p>
    <w:p w:rsidR="00AA7229" w:rsidRPr="00C17087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31A8D" w:rsidRPr="00231A8D" w:rsidRDefault="00231A8D" w:rsidP="00AA72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lastRenderedPageBreak/>
        <w:tab/>
      </w:r>
      <w:r w:rsidRPr="00231A8D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уровень освоения студентом учебного материала;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231A8D">
        <w:rPr>
          <w:rFonts w:ascii="Times New Roman" w:eastAsia="Times New Roman" w:hAnsi="Times New Roman" w:cs="Times New Roman"/>
          <w:sz w:val="28"/>
          <w:szCs w:val="28"/>
        </w:rPr>
        <w:t>сформированностьобщеучебных</w:t>
      </w:r>
      <w:proofErr w:type="spellEnd"/>
      <w:r w:rsidRPr="00231A8D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обоснованность и четкость изложения ответа;</w:t>
      </w:r>
    </w:p>
    <w:p w:rsid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оформление материала в соответствии с требованиями.</w:t>
      </w:r>
    </w:p>
    <w:p w:rsidR="00AA7229" w:rsidRPr="00231A8D" w:rsidRDefault="00AA7229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229" w:rsidRPr="00AA7229" w:rsidRDefault="00AA7229" w:rsidP="00AA7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2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внеаудиторной самостоятельной работы (ВСР)</w:t>
      </w:r>
    </w:p>
    <w:p w:rsidR="00AA7229" w:rsidRPr="00AA7229" w:rsidRDefault="00AA7229" w:rsidP="00AA7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01"/>
        <w:gridCol w:w="5059"/>
        <w:gridCol w:w="1679"/>
      </w:tblGrid>
      <w:tr w:rsidR="00AA7229" w:rsidRPr="00AA7229" w:rsidTr="00FB6CFC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A2001A" w:rsidRPr="00AA7229" w:rsidTr="004A3FE0">
        <w:trPr>
          <w:trHeight w:val="1169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2001A" w:rsidRPr="00AA7229" w:rsidRDefault="00A2001A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1 Основы </w:t>
            </w:r>
            <w:proofErr w:type="spellStart"/>
            <w:r w:rsidRPr="00FB6C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цветоведения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001A" w:rsidRPr="00A2001A" w:rsidRDefault="00A2001A" w:rsidP="00A2001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Анализ работ известных художников на предмет колористического решения.</w:t>
            </w:r>
          </w:p>
          <w:p w:rsidR="00A2001A" w:rsidRPr="00AA7229" w:rsidRDefault="00A2001A" w:rsidP="00A2001A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001A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FB6CFC" w:rsidRPr="00AA7229" w:rsidTr="00FB6CFC">
        <w:trPr>
          <w:trHeight w:val="367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6CFC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1.2. Цветовые системы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1</w:t>
            </w:r>
          </w:p>
          <w:p w:rsidR="00FB6CFC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анализа цветового решения работ известных художников по заданному плану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rPr>
          <w:trHeight w:val="367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1.3 Характеристики цвета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2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палитры модных цветов предстоящего сезона.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 </w:t>
            </w:r>
            <w:proofErr w:type="spellStart"/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Колористика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01A" w:rsidRPr="00A2001A" w:rsidRDefault="00A2001A" w:rsidP="00A2001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Подбор цветовой палитры для коллекции одежды под заданным девизом.</w:t>
            </w:r>
          </w:p>
          <w:p w:rsidR="00AA7229" w:rsidRPr="00AA7229" w:rsidRDefault="00A2001A" w:rsidP="00A2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A7229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A200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Колорит и вопросы </w:t>
            </w:r>
            <w:proofErr w:type="spellStart"/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колористики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Default="00AA7229" w:rsidP="00AA722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r w:rsidR="00FB6C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A7229" w:rsidRPr="00AA7229" w:rsidRDefault="00AA7229" w:rsidP="00AA722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цветовой палитры для коллекции одежды под заданным девизом.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Тема 2.2. Образное колористическое решение композиции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  <w:p w:rsidR="00FB6CFC" w:rsidRPr="00FB6CFC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цветовой палитры для конкретного человека.</w:t>
            </w:r>
          </w:p>
          <w:p w:rsidR="00AA7229" w:rsidRPr="00AA7229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FB6CFC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FB6CFC" w:rsidP="00FB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</w:tbl>
    <w:p w:rsidR="00231A8D" w:rsidRPr="00231A8D" w:rsidRDefault="00231A8D" w:rsidP="00231A8D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231A8D" w:rsidRPr="00DB1390" w:rsidRDefault="00231A8D" w:rsidP="00231A8D">
      <w:pPr>
        <w:pStyle w:val="p1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FB6CFC" w:rsidRPr="00FB6CFC" w:rsidRDefault="00FB6CFC" w:rsidP="00FB6CFC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внеаудиторной самостоятельной работы</w:t>
      </w:r>
    </w:p>
    <w:p w:rsidR="00FB6CFC" w:rsidRPr="00FB6CFC" w:rsidRDefault="00FB6CFC" w:rsidP="00FB6CFC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6CFC" w:rsidRPr="00FB6CFC" w:rsidRDefault="00FB6CFC" w:rsidP="00FB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Hlk505783774"/>
      <w:r w:rsidRPr="00FB6CFC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FB6CFC" w:rsidRP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505783675"/>
    </w:p>
    <w:p w:rsid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>Цветовые системы</w:t>
      </w:r>
    </w:p>
    <w:p w:rsidR="00FB6CFC" w:rsidRP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>Выполнение анализа цветового решения работ известных художников по заданному плану</w:t>
      </w:r>
      <w:proofErr w:type="gramStart"/>
      <w:r w:rsidR="00EB648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EB648E">
        <w:rPr>
          <w:rFonts w:ascii="Times New Roman" w:eastAsia="Times New Roman" w:hAnsi="Times New Roman" w:cs="Times New Roman"/>
          <w:sz w:val="28"/>
          <w:szCs w:val="28"/>
        </w:rPr>
        <w:t>одбор палитры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FB6CF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о цвете.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FB6C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Репродукция картины известного художника</w:t>
      </w:r>
    </w:p>
    <w:p w:rsid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B648E" w:rsidRPr="00FB6CFC" w:rsidRDefault="00EB648E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анализ работы известного художника </w:t>
      </w:r>
    </w:p>
    <w:p w:rsidR="00FB6CFC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пройденный материал по конспекту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репродукцию картины известного художника.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рассмотреть картину</w:t>
      </w:r>
    </w:p>
    <w:p w:rsid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Дать характеристику цветового решения: в какой цветовой гамме выполнена работа,  Какая группа </w:t>
      </w:r>
      <w:proofErr w:type="gramStart"/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гармонических сочетаний</w:t>
      </w:r>
      <w:proofErr w:type="gramEnd"/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применяется.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подбор цветовой палитры используемой художником в виде таблицы. 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FB6CFC" w:rsidRPr="00FB6CFC" w:rsidRDefault="00EB648E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FB6CFC" w:rsidRPr="00FB6C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екция, информационно - поисковая система Интернет</w:t>
      </w:r>
    </w:p>
    <w:bookmarkEnd w:id="1"/>
    <w:bookmarkEnd w:id="2"/>
    <w:p w:rsidR="00FB6CFC" w:rsidRPr="00E54B49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EB648E" w:rsidRPr="00FB6CFC" w:rsidRDefault="00EB648E" w:rsidP="00FB6CF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Практическая работа, формат А 4 в виде таблицы</w:t>
      </w:r>
    </w:p>
    <w:p w:rsidR="00FB6CFC" w:rsidRPr="00FB6CFC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EB648E" w:rsidTr="00EB648E">
        <w:tc>
          <w:tcPr>
            <w:tcW w:w="2689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Работа выполнена с серьезными замечаниями, </w:t>
            </w:r>
            <w:r w:rsidRPr="00E54B49">
              <w:rPr>
                <w:rStyle w:val="FontStyle38"/>
                <w:sz w:val="28"/>
                <w:szCs w:val="28"/>
              </w:rPr>
              <w:lastRenderedPageBreak/>
              <w:t>имеются помарки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lastRenderedPageBreak/>
              <w:t>неудовлетворительно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</w:t>
            </w:r>
            <w:r w:rsidR="00E54B49" w:rsidRPr="00E54B49">
              <w:rPr>
                <w:rStyle w:val="FontStyle38"/>
                <w:sz w:val="28"/>
                <w:szCs w:val="28"/>
              </w:rPr>
              <w:t>и</w:t>
            </w:r>
            <w:r w:rsidRPr="00E54B49">
              <w:rPr>
                <w:rStyle w:val="FontStyle38"/>
                <w:sz w:val="28"/>
                <w:szCs w:val="28"/>
              </w:rPr>
              <w:t>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  <w:tr w:rsidR="00EB648E" w:rsidTr="00EB648E">
        <w:tc>
          <w:tcPr>
            <w:tcW w:w="2689" w:type="dxa"/>
          </w:tcPr>
          <w:p w:rsidR="00EB648E" w:rsidRDefault="00EB648E" w:rsidP="00EB648E">
            <w:pPr>
              <w:jc w:val="both"/>
              <w:rPr>
                <w:rStyle w:val="FontStyle38"/>
                <w:b/>
              </w:rPr>
            </w:pPr>
          </w:p>
        </w:tc>
        <w:tc>
          <w:tcPr>
            <w:tcW w:w="6656" w:type="dxa"/>
          </w:tcPr>
          <w:p w:rsidR="00EB648E" w:rsidRDefault="00EB648E" w:rsidP="00EB648E">
            <w:pPr>
              <w:jc w:val="both"/>
              <w:rPr>
                <w:rStyle w:val="FontStyle38"/>
                <w:b/>
              </w:rPr>
            </w:pP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54B49" w:rsidRPr="00E54B49" w:rsidRDefault="00E54B49" w:rsidP="00E5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FB6CF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цвета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2C3B2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>: Составление палитры модных цветов предстоящего сезона.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умений, общих и профессиональных компетенций в области работы с цветом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Проанализировать и выполнить палитру модных цветов предстоящего сезона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периодические издания и сеть Интернет найти информацию о  модных цветовых сочетаниях предстоящего сезона.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вычертить таблицу с размером ячейки 3 см на 3 см.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proofErr w:type="spellStart"/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выкраску</w:t>
      </w:r>
      <w:proofErr w:type="spellEnd"/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модных цветов в форме таблицы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 </w:t>
      </w:r>
      <w:r w:rsidRPr="00E5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с указанием темы, фамилии и группы.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Поисковая система Интернет. Периодические издания в области моды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Творческая работа формат А 4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54B49" w:rsidRPr="00E54B49" w:rsidRDefault="00E54B49" w:rsidP="00E5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Тема: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>Колорит</w:t>
      </w:r>
      <w:proofErr w:type="spellEnd"/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и вопросы </w:t>
      </w:r>
      <w:proofErr w:type="spellStart"/>
      <w:r w:rsidRPr="00E54B49">
        <w:rPr>
          <w:rFonts w:ascii="Times New Roman" w:eastAsia="Times New Roman" w:hAnsi="Times New Roman" w:cs="Times New Roman"/>
          <w:sz w:val="28"/>
          <w:szCs w:val="28"/>
        </w:rPr>
        <w:t>колористики</w:t>
      </w:r>
      <w:proofErr w:type="spellEnd"/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2C3B2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54B49" w:rsidRPr="00E54B49" w:rsidRDefault="00E54B49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C3B28" w:rsidRPr="00AA7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Подбор цветовой палитры для коллекции одежды под заданным девизом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 w:rsid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умений, общих и профессиональных компетенций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2C3B28"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54B49" w:rsidRPr="00E54B49" w:rsidRDefault="002C3B28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Выполнить палитру цветов в соответствии с выбранным девизом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E54B49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Выбрать один из предложенных девизов:  ванильное небо, морская прогулка, зимние забавы, осенний карнавал.</w:t>
      </w:r>
    </w:p>
    <w:p w:rsid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 цвета в соответствии с выбранным девизом. Цвета подбираются через палитру путем смешения 2-3читсых цветов.</w:t>
      </w:r>
    </w:p>
    <w:p w:rsid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Выполнить палитру в виде таблицы на формате А4.</w:t>
      </w:r>
    </w:p>
    <w:p w:rsidR="002C3B28" w:rsidRP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Оформить работу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</w:t>
      </w: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чники</w:t>
      </w:r>
    </w:p>
    <w:p w:rsidR="00E54B49" w:rsidRPr="00E54B49" w:rsidRDefault="002C3B28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E54B49"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оисковая система Интернет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E54B49" w:rsidRPr="00E54B49" w:rsidRDefault="002C3B28" w:rsidP="00E54B4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Творческая работа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2C3B28" w:rsidRPr="00E54B49" w:rsidRDefault="002C3B28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3B28" w:rsidRPr="002C3B28" w:rsidRDefault="002C3B28" w:rsidP="002C3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</w:t>
      </w:r>
    </w:p>
    <w:p w:rsidR="002C3B28" w:rsidRP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Образное колористическое решение композиции</w:t>
      </w:r>
    </w:p>
    <w:p w:rsidR="002C3B28" w:rsidRP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2C3B28" w:rsidRPr="00FB6CFC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6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Подбор цветовой палитры для конкретного человека.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 w:rsidRPr="002C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умений, общих и профессиональных компетенций </w:t>
      </w:r>
    </w:p>
    <w:p w:rsid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Выполнить палитру цветов для конкретного человека с учетом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цветотипа</w:t>
      </w:r>
      <w:proofErr w:type="spellEnd"/>
    </w:p>
    <w:p w:rsid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346889" w:rsidRPr="00346889" w:rsidRDefault="00346889" w:rsidP="00346889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</w:t>
      </w:r>
      <w:r w:rsidRP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 лекции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C3B28" w:rsidRDefault="002C3B28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фото и</w:t>
      </w:r>
      <w:r w:rsid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живого человека</w:t>
      </w:r>
      <w:r w:rsid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6889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проанализировать и определить цветотип</w:t>
      </w:r>
    </w:p>
    <w:p w:rsidR="00346889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Подобрать цвета в соответствии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цветотипом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6889" w:rsidRPr="002C3B28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палитру в форме таблицы.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лекция,  информационно - поисковая система </w:t>
      </w:r>
      <w:proofErr w:type="gramStart"/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</w:t>
      </w:r>
      <w:proofErr w:type="gramEnd"/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2C3B28" w:rsidRP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2C3B28" w:rsidRPr="002C3B28" w:rsidRDefault="00346889" w:rsidP="002C3B2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468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Творческая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3468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абота, формат А4</w:t>
      </w:r>
    </w:p>
    <w:p w:rsid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346889" w:rsidRPr="002C3B28" w:rsidRDefault="00346889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sectPr w:rsidR="00E90E7D" w:rsidSect="006E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DA8"/>
    <w:multiLevelType w:val="hybridMultilevel"/>
    <w:tmpl w:val="C0B4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11539"/>
    <w:multiLevelType w:val="hybridMultilevel"/>
    <w:tmpl w:val="A16404F6"/>
    <w:lvl w:ilvl="0" w:tplc="6818E74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778F2"/>
    <w:multiLevelType w:val="hybridMultilevel"/>
    <w:tmpl w:val="220A337C"/>
    <w:lvl w:ilvl="0" w:tplc="2D904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091C5F"/>
    <w:multiLevelType w:val="hybridMultilevel"/>
    <w:tmpl w:val="E0D4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C10A1"/>
    <w:multiLevelType w:val="hybridMultilevel"/>
    <w:tmpl w:val="A228512A"/>
    <w:lvl w:ilvl="0" w:tplc="AAEC8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A5272F"/>
    <w:multiLevelType w:val="hybridMultilevel"/>
    <w:tmpl w:val="8A32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F2A27"/>
    <w:multiLevelType w:val="hybridMultilevel"/>
    <w:tmpl w:val="A586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45AB0"/>
    <w:multiLevelType w:val="hybridMultilevel"/>
    <w:tmpl w:val="8606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16EA0"/>
    <w:multiLevelType w:val="hybridMultilevel"/>
    <w:tmpl w:val="27C4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08E"/>
    <w:rsid w:val="000D4827"/>
    <w:rsid w:val="00226ADF"/>
    <w:rsid w:val="00231A8D"/>
    <w:rsid w:val="002C3B28"/>
    <w:rsid w:val="00346889"/>
    <w:rsid w:val="004A3D22"/>
    <w:rsid w:val="006E13DB"/>
    <w:rsid w:val="00841632"/>
    <w:rsid w:val="0088608E"/>
    <w:rsid w:val="00930BCF"/>
    <w:rsid w:val="00957911"/>
    <w:rsid w:val="00961EFB"/>
    <w:rsid w:val="00A02EAE"/>
    <w:rsid w:val="00A2001A"/>
    <w:rsid w:val="00AA7229"/>
    <w:rsid w:val="00CD058B"/>
    <w:rsid w:val="00D13976"/>
    <w:rsid w:val="00D165D4"/>
    <w:rsid w:val="00D74F42"/>
    <w:rsid w:val="00E40A65"/>
    <w:rsid w:val="00E54B49"/>
    <w:rsid w:val="00E90E7D"/>
    <w:rsid w:val="00EB648E"/>
    <w:rsid w:val="00FB6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E90E7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Style3">
    <w:name w:val="Style3"/>
    <w:basedOn w:val="a"/>
    <w:rsid w:val="00E90E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E90E7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rsid w:val="00E90E7D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841632"/>
    <w:pPr>
      <w:ind w:left="720"/>
      <w:contextualSpacing/>
    </w:pPr>
  </w:style>
  <w:style w:type="paragraph" w:customStyle="1" w:styleId="p9">
    <w:name w:val="p9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231A8D"/>
    <w:rPr>
      <w:rFonts w:cs="Times New Roman"/>
    </w:rPr>
  </w:style>
  <w:style w:type="character" w:customStyle="1" w:styleId="s2">
    <w:name w:val="s2"/>
    <w:basedOn w:val="a0"/>
    <w:uiPriority w:val="99"/>
    <w:rsid w:val="00231A8D"/>
    <w:rPr>
      <w:rFonts w:cs="Times New Roman"/>
    </w:rPr>
  </w:style>
  <w:style w:type="paragraph" w:customStyle="1" w:styleId="p12">
    <w:name w:val="p12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231A8D"/>
    <w:rPr>
      <w:rFonts w:cs="Times New Roman"/>
    </w:rPr>
  </w:style>
  <w:style w:type="paragraph" w:customStyle="1" w:styleId="p15">
    <w:name w:val="p15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A722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B6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99"/>
    <w:qFormat/>
    <w:rsid w:val="00D165D4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D165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9EEF4-A8D0-48B7-8F74-0212AFF9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13</cp:revision>
  <dcterms:created xsi:type="dcterms:W3CDTF">2018-08-21T09:40:00Z</dcterms:created>
  <dcterms:modified xsi:type="dcterms:W3CDTF">2023-09-01T08:23:00Z</dcterms:modified>
</cp:coreProperties>
</file>